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BF2D0" w14:textId="77777777" w:rsidR="00A25826" w:rsidRPr="005C6B5C" w:rsidRDefault="00A25826">
      <w:pPr>
        <w:rPr>
          <w:sz w:val="96"/>
          <w:szCs w:val="96"/>
        </w:rPr>
      </w:pPr>
      <w:bookmarkStart w:id="0" w:name="_GoBack"/>
      <w:bookmarkEnd w:id="0"/>
      <w:r w:rsidRPr="005C6B5C">
        <w:rPr>
          <w:sz w:val="96"/>
          <w:szCs w:val="96"/>
        </w:rPr>
        <w:t>SENIOR AND DISABILIT</w:t>
      </w:r>
      <w:r w:rsidR="00787C1B">
        <w:rPr>
          <w:sz w:val="96"/>
          <w:szCs w:val="96"/>
        </w:rPr>
        <w:t>IES</w:t>
      </w:r>
      <w:r w:rsidRPr="005C6B5C">
        <w:rPr>
          <w:sz w:val="96"/>
          <w:szCs w:val="96"/>
        </w:rPr>
        <w:t xml:space="preserve"> SERVICES  – OFFICE OF RATE REVIEW – COMMUNITY CARE COALITION</w:t>
      </w:r>
    </w:p>
    <w:p w14:paraId="402EE177" w14:textId="77777777" w:rsidR="00A25826" w:rsidRPr="005C6B5C" w:rsidRDefault="00A25826">
      <w:pPr>
        <w:rPr>
          <w:color w:val="548DD4" w:themeColor="text2" w:themeTint="99"/>
          <w:sz w:val="96"/>
          <w:szCs w:val="96"/>
        </w:rPr>
      </w:pPr>
      <w:r w:rsidRPr="005C6B5C">
        <w:rPr>
          <w:color w:val="548DD4" w:themeColor="text2" w:themeTint="99"/>
          <w:sz w:val="96"/>
          <w:szCs w:val="96"/>
        </w:rPr>
        <w:t xml:space="preserve">RATE REBASING REFINEMENT PROJECT </w:t>
      </w:r>
    </w:p>
    <w:p w14:paraId="618C6C25" w14:textId="77777777" w:rsidR="00A25826" w:rsidRDefault="00A25826">
      <w:pPr>
        <w:rPr>
          <w:sz w:val="40"/>
          <w:szCs w:val="40"/>
        </w:rPr>
      </w:pPr>
    </w:p>
    <w:p w14:paraId="631DA014" w14:textId="7EF17567" w:rsidR="00A25826" w:rsidRPr="005C6B5C" w:rsidRDefault="00922C79">
      <w:pPr>
        <w:rPr>
          <w:sz w:val="32"/>
          <w:szCs w:val="32"/>
        </w:rPr>
      </w:pPr>
      <w:r>
        <w:rPr>
          <w:sz w:val="32"/>
          <w:szCs w:val="32"/>
        </w:rPr>
        <w:t xml:space="preserve">Interim Report: </w:t>
      </w:r>
      <w:r w:rsidR="00926E56">
        <w:rPr>
          <w:sz w:val="32"/>
          <w:szCs w:val="32"/>
        </w:rPr>
        <w:t xml:space="preserve"> January 31, 2015</w:t>
      </w:r>
    </w:p>
    <w:p w14:paraId="02931AE7" w14:textId="77777777" w:rsidR="00A25826" w:rsidRDefault="00A25826">
      <w:pPr>
        <w:rPr>
          <w:sz w:val="28"/>
          <w:szCs w:val="28"/>
        </w:rPr>
      </w:pPr>
    </w:p>
    <w:p w14:paraId="607BB827" w14:textId="77777777" w:rsidR="00A25826" w:rsidRDefault="00A25826" w:rsidP="00A25826">
      <w:pPr>
        <w:spacing w:line="276" w:lineRule="auto"/>
        <w:jc w:val="both"/>
        <w:rPr>
          <w:sz w:val="28"/>
          <w:szCs w:val="28"/>
        </w:rPr>
      </w:pPr>
      <w:r>
        <w:rPr>
          <w:sz w:val="28"/>
          <w:szCs w:val="28"/>
        </w:rPr>
        <w:t xml:space="preserve">Authors: </w:t>
      </w:r>
    </w:p>
    <w:p w14:paraId="05549EC5" w14:textId="77777777" w:rsidR="00A25826" w:rsidRDefault="00A25826" w:rsidP="00A25826">
      <w:pPr>
        <w:spacing w:line="276" w:lineRule="auto"/>
        <w:jc w:val="both"/>
        <w:rPr>
          <w:sz w:val="28"/>
          <w:szCs w:val="28"/>
        </w:rPr>
      </w:pPr>
      <w:r>
        <w:rPr>
          <w:sz w:val="28"/>
          <w:szCs w:val="28"/>
        </w:rPr>
        <w:t>Sandra Heffern, Effective Health Design</w:t>
      </w:r>
    </w:p>
    <w:p w14:paraId="1A5B9395" w14:textId="77777777" w:rsidR="00A25826" w:rsidRDefault="00A25826" w:rsidP="00A25826">
      <w:pPr>
        <w:spacing w:line="276" w:lineRule="auto"/>
        <w:jc w:val="both"/>
        <w:rPr>
          <w:sz w:val="28"/>
          <w:szCs w:val="28"/>
        </w:rPr>
      </w:pPr>
      <w:r>
        <w:rPr>
          <w:sz w:val="28"/>
          <w:szCs w:val="28"/>
        </w:rPr>
        <w:t xml:space="preserve">Angela Salerno, </w:t>
      </w:r>
      <w:r w:rsidR="005C6B5C">
        <w:rPr>
          <w:sz w:val="28"/>
          <w:szCs w:val="28"/>
        </w:rPr>
        <w:t>Senior and Disability Services, Manager, Policy and Program Development Unit</w:t>
      </w:r>
    </w:p>
    <w:p w14:paraId="46396E74" w14:textId="77777777" w:rsidR="00A25826" w:rsidRDefault="00A25826" w:rsidP="00A25826">
      <w:pPr>
        <w:spacing w:line="276" w:lineRule="auto"/>
        <w:jc w:val="both"/>
        <w:rPr>
          <w:sz w:val="28"/>
          <w:szCs w:val="28"/>
        </w:rPr>
      </w:pPr>
    </w:p>
    <w:p w14:paraId="244F423E" w14:textId="77777777" w:rsidR="00A25826" w:rsidRDefault="00A25826" w:rsidP="00A25826">
      <w:pPr>
        <w:spacing w:line="276" w:lineRule="auto"/>
        <w:jc w:val="both"/>
        <w:rPr>
          <w:sz w:val="28"/>
          <w:szCs w:val="28"/>
        </w:rPr>
      </w:pPr>
      <w:r>
        <w:rPr>
          <w:sz w:val="28"/>
          <w:szCs w:val="28"/>
        </w:rPr>
        <w:t xml:space="preserve">The Rate Rebasing Refinement Project </w:t>
      </w:r>
      <w:r w:rsidR="001466F8">
        <w:rPr>
          <w:sz w:val="28"/>
          <w:szCs w:val="28"/>
        </w:rPr>
        <w:t>has been</w:t>
      </w:r>
      <w:r>
        <w:rPr>
          <w:sz w:val="28"/>
          <w:szCs w:val="28"/>
        </w:rPr>
        <w:t xml:space="preserve"> a collaborative effort of the Department of Health and Social Services, Division of Senior and Disability Services and the Office of Rate Review with representatives from the Community Care Coalition</w:t>
      </w:r>
      <w:r w:rsidR="001466F8">
        <w:rPr>
          <w:sz w:val="28"/>
          <w:szCs w:val="28"/>
        </w:rPr>
        <w:t xml:space="preserve"> made possible by a grant from the Alaska Mental Health Trust</w:t>
      </w:r>
      <w:r>
        <w:rPr>
          <w:sz w:val="28"/>
          <w:szCs w:val="28"/>
        </w:rPr>
        <w:t xml:space="preserve">.  </w:t>
      </w:r>
    </w:p>
    <w:p w14:paraId="0FACFFCC" w14:textId="77777777" w:rsidR="00A25826" w:rsidRDefault="00A25826" w:rsidP="00A25826">
      <w:pPr>
        <w:spacing w:line="276" w:lineRule="auto"/>
        <w:jc w:val="both"/>
        <w:rPr>
          <w:sz w:val="28"/>
          <w:szCs w:val="28"/>
        </w:rPr>
      </w:pPr>
    </w:p>
    <w:p w14:paraId="7ADDDC38" w14:textId="77777777" w:rsidR="00A25826" w:rsidRPr="00A25826" w:rsidRDefault="00A25826" w:rsidP="00A25826">
      <w:pPr>
        <w:spacing w:line="276" w:lineRule="auto"/>
        <w:jc w:val="both"/>
        <w:rPr>
          <w:sz w:val="28"/>
          <w:szCs w:val="28"/>
        </w:rPr>
      </w:pPr>
      <w:r w:rsidRPr="00A25826">
        <w:rPr>
          <w:sz w:val="28"/>
          <w:szCs w:val="28"/>
        </w:rPr>
        <w:t xml:space="preserve">The Community Care Coalition is comprised of trade associations who provide care for elderly, disabled and at-risk Alaskans.  The Alaska Association on Developmental Disabilities, Alaska Behavioral Health Association, </w:t>
      </w:r>
      <w:proofErr w:type="spellStart"/>
      <w:r w:rsidRPr="00A25826">
        <w:rPr>
          <w:sz w:val="28"/>
          <w:szCs w:val="28"/>
        </w:rPr>
        <w:t>AgeNet</w:t>
      </w:r>
      <w:proofErr w:type="spellEnd"/>
      <w:r w:rsidRPr="00A25826">
        <w:rPr>
          <w:sz w:val="28"/>
          <w:szCs w:val="28"/>
        </w:rPr>
        <w:t xml:space="preserve">, Assisted Living Association of Alaska and the Personal Care Assistant Provider’s Association banded together in a united voice to bring forward a collective message on behalf of Alaska’s most vulnerable citizenry.  As members of the home and community-based, long term </w:t>
      </w:r>
      <w:r w:rsidR="002B400D">
        <w:rPr>
          <w:sz w:val="28"/>
          <w:szCs w:val="28"/>
        </w:rPr>
        <w:t>services and supports</w:t>
      </w:r>
      <w:r w:rsidRPr="00A25826">
        <w:rPr>
          <w:sz w:val="28"/>
          <w:szCs w:val="28"/>
        </w:rPr>
        <w:t xml:space="preserve"> industry, the Community Care Coalition collectively represents all of Alaska with over 50,000 consumers, family members and staff.  </w:t>
      </w:r>
    </w:p>
    <w:p w14:paraId="2C564981" w14:textId="77777777" w:rsidR="00A25826" w:rsidRPr="00A25826" w:rsidRDefault="00A25826" w:rsidP="00A25826">
      <w:pPr>
        <w:spacing w:line="276" w:lineRule="auto"/>
        <w:jc w:val="both"/>
        <w:rPr>
          <w:sz w:val="28"/>
          <w:szCs w:val="28"/>
        </w:rPr>
      </w:pPr>
    </w:p>
    <w:p w14:paraId="054EA8C4" w14:textId="77777777" w:rsidR="00A25826" w:rsidRPr="00A25826" w:rsidRDefault="00A25826" w:rsidP="00A25826">
      <w:pPr>
        <w:spacing w:line="276" w:lineRule="auto"/>
        <w:jc w:val="both"/>
        <w:rPr>
          <w:sz w:val="28"/>
          <w:szCs w:val="28"/>
        </w:rPr>
      </w:pPr>
      <w:r w:rsidRPr="00A25826">
        <w:rPr>
          <w:rFonts w:cs="Verdana"/>
          <w:color w:val="262626"/>
          <w:sz w:val="28"/>
          <w:szCs w:val="28"/>
        </w:rPr>
        <w:t xml:space="preserve">The Office of Rate Review (ORR) establishes Medicaid payment rates for hospitals, nursing facilities, home health </w:t>
      </w:r>
      <w:proofErr w:type="gramStart"/>
      <w:r w:rsidRPr="00A25826">
        <w:rPr>
          <w:rFonts w:cs="Verdana"/>
          <w:color w:val="262626"/>
          <w:sz w:val="28"/>
          <w:szCs w:val="28"/>
        </w:rPr>
        <w:t>agencies,</w:t>
      </w:r>
      <w:proofErr w:type="gramEnd"/>
      <w:r w:rsidRPr="00A25826">
        <w:rPr>
          <w:rFonts w:cs="Verdana"/>
          <w:color w:val="262626"/>
          <w:sz w:val="28"/>
          <w:szCs w:val="28"/>
        </w:rPr>
        <w:t xml:space="preserve"> ambulatory surgical centers, rural health clinics, and federally qualified health centers. ORR also works with tribal providers and various divisions and units throughout the Alaska Department of Health and Social Services on rate setting and accounting issues.</w:t>
      </w:r>
    </w:p>
    <w:p w14:paraId="35AD24F2" w14:textId="77777777" w:rsidR="00A25826" w:rsidRPr="00A25826" w:rsidRDefault="00A25826" w:rsidP="00A25826">
      <w:pPr>
        <w:spacing w:line="276" w:lineRule="auto"/>
        <w:rPr>
          <w:sz w:val="28"/>
          <w:szCs w:val="28"/>
        </w:rPr>
      </w:pPr>
    </w:p>
    <w:p w14:paraId="4E6F252A" w14:textId="77777777" w:rsidR="00A25826" w:rsidRPr="00A25826" w:rsidRDefault="00A25826" w:rsidP="00A25826">
      <w:pPr>
        <w:spacing w:line="276" w:lineRule="auto"/>
        <w:jc w:val="both"/>
        <w:rPr>
          <w:sz w:val="28"/>
          <w:szCs w:val="28"/>
        </w:rPr>
      </w:pPr>
      <w:r w:rsidRPr="00A25826">
        <w:rPr>
          <w:sz w:val="28"/>
          <w:szCs w:val="28"/>
        </w:rPr>
        <w:t>Senior and Disability Services’</w:t>
      </w:r>
      <w:r w:rsidRPr="00A25826">
        <w:rPr>
          <w:rFonts w:ascii="Verdana" w:hAnsi="Verdana" w:cs="Verdana"/>
          <w:color w:val="262626"/>
          <w:sz w:val="28"/>
          <w:szCs w:val="28"/>
        </w:rPr>
        <w:t xml:space="preserve"> </w:t>
      </w:r>
      <w:r w:rsidRPr="00A25826">
        <w:rPr>
          <w:rFonts w:cs="Verdana"/>
          <w:color w:val="262626"/>
          <w:sz w:val="28"/>
          <w:szCs w:val="28"/>
        </w:rPr>
        <w:t xml:space="preserve">mission is to promote health, </w:t>
      </w:r>
      <w:proofErr w:type="gramStart"/>
      <w:r w:rsidRPr="00A25826">
        <w:rPr>
          <w:rFonts w:cs="Verdana"/>
          <w:color w:val="262626"/>
          <w:sz w:val="28"/>
          <w:szCs w:val="28"/>
        </w:rPr>
        <w:t>well being</w:t>
      </w:r>
      <w:proofErr w:type="gramEnd"/>
      <w:r w:rsidRPr="00A25826">
        <w:rPr>
          <w:rFonts w:cs="Verdana"/>
          <w:color w:val="262626"/>
          <w:sz w:val="28"/>
          <w:szCs w:val="28"/>
        </w:rPr>
        <w:t xml:space="preserve"> and safety for individuals with disabilities, seniors and vulnerable adults by facilitating access to quality services and supports that foster independence, personal choice and dignity.</w:t>
      </w:r>
    </w:p>
    <w:p w14:paraId="18F1A084" w14:textId="77777777" w:rsidR="00A25826" w:rsidRDefault="00A25826" w:rsidP="00A25826">
      <w:pPr>
        <w:spacing w:line="360" w:lineRule="auto"/>
        <w:jc w:val="both"/>
        <w:rPr>
          <w:sz w:val="28"/>
          <w:szCs w:val="28"/>
        </w:rPr>
      </w:pPr>
    </w:p>
    <w:p w14:paraId="08A79CC8" w14:textId="77777777" w:rsidR="001466F8" w:rsidRDefault="001466F8" w:rsidP="00A25826">
      <w:pPr>
        <w:spacing w:line="360" w:lineRule="auto"/>
        <w:jc w:val="both"/>
        <w:rPr>
          <w:sz w:val="28"/>
          <w:szCs w:val="28"/>
        </w:rPr>
      </w:pPr>
    </w:p>
    <w:p w14:paraId="21365A4F" w14:textId="77777777" w:rsidR="00A25826" w:rsidRDefault="00A25826" w:rsidP="00A25826">
      <w:pPr>
        <w:spacing w:line="360" w:lineRule="auto"/>
        <w:jc w:val="both"/>
        <w:rPr>
          <w:sz w:val="28"/>
          <w:szCs w:val="28"/>
        </w:rPr>
      </w:pPr>
      <w:r>
        <w:rPr>
          <w:sz w:val="28"/>
          <w:szCs w:val="28"/>
        </w:rPr>
        <w:t xml:space="preserve">The authors of this report would like to acknowledge the following individuals for their valuable input, unselfish sharing of time and ideas and willingness to be open to differing views and opinions.   </w:t>
      </w:r>
    </w:p>
    <w:p w14:paraId="3D333E46" w14:textId="77777777" w:rsidR="00A25826" w:rsidRDefault="00A25826" w:rsidP="00A25826">
      <w:pPr>
        <w:spacing w:line="360" w:lineRule="auto"/>
        <w:jc w:val="both"/>
        <w:rPr>
          <w:sz w:val="28"/>
          <w:szCs w:val="28"/>
        </w:rPr>
      </w:pPr>
    </w:p>
    <w:p w14:paraId="71E8D865" w14:textId="77777777" w:rsidR="005C6B5C" w:rsidRPr="00E71CF2" w:rsidRDefault="005C6B5C" w:rsidP="00A25826">
      <w:pPr>
        <w:spacing w:line="360" w:lineRule="auto"/>
        <w:jc w:val="both"/>
        <w:rPr>
          <w:i/>
          <w:color w:val="548DD4" w:themeColor="text2" w:themeTint="99"/>
          <w:sz w:val="28"/>
          <w:szCs w:val="28"/>
          <w:u w:val="single"/>
        </w:rPr>
      </w:pPr>
      <w:r w:rsidRPr="00E71CF2">
        <w:rPr>
          <w:i/>
          <w:color w:val="548DD4" w:themeColor="text2" w:themeTint="99"/>
          <w:sz w:val="28"/>
          <w:szCs w:val="28"/>
          <w:u w:val="single"/>
        </w:rPr>
        <w:t xml:space="preserve">Senior and Disability  </w:t>
      </w:r>
    </w:p>
    <w:p w14:paraId="0CC29A26" w14:textId="77777777" w:rsidR="00A25826" w:rsidRDefault="00A25826" w:rsidP="005C6B5C">
      <w:pPr>
        <w:spacing w:line="276" w:lineRule="auto"/>
        <w:jc w:val="both"/>
        <w:rPr>
          <w:sz w:val="28"/>
          <w:szCs w:val="28"/>
        </w:rPr>
      </w:pPr>
      <w:r>
        <w:rPr>
          <w:sz w:val="28"/>
          <w:szCs w:val="28"/>
        </w:rPr>
        <w:t xml:space="preserve">Duane Mayes, </w:t>
      </w:r>
      <w:r w:rsidR="005C6B5C">
        <w:rPr>
          <w:sz w:val="28"/>
          <w:szCs w:val="28"/>
        </w:rPr>
        <w:t>Director</w:t>
      </w:r>
    </w:p>
    <w:p w14:paraId="20A0563C" w14:textId="77777777" w:rsidR="00A25826" w:rsidRDefault="00A25826" w:rsidP="005C6B5C">
      <w:pPr>
        <w:spacing w:line="276" w:lineRule="auto"/>
        <w:jc w:val="both"/>
        <w:rPr>
          <w:sz w:val="28"/>
          <w:szCs w:val="28"/>
        </w:rPr>
      </w:pPr>
      <w:r>
        <w:rPr>
          <w:sz w:val="28"/>
          <w:szCs w:val="28"/>
        </w:rPr>
        <w:t>Jon Sherwood, Deputy Director</w:t>
      </w:r>
    </w:p>
    <w:p w14:paraId="4218F8A4" w14:textId="77777777" w:rsidR="005C6B5C" w:rsidRDefault="005C6B5C" w:rsidP="005C6B5C">
      <w:pPr>
        <w:spacing w:line="276" w:lineRule="auto"/>
        <w:jc w:val="both"/>
        <w:rPr>
          <w:sz w:val="28"/>
          <w:szCs w:val="28"/>
        </w:rPr>
      </w:pPr>
      <w:r>
        <w:rPr>
          <w:sz w:val="28"/>
          <w:szCs w:val="28"/>
        </w:rPr>
        <w:t>Lisa McGuire, Chief, Waiver Services</w:t>
      </w:r>
    </w:p>
    <w:p w14:paraId="530771EF" w14:textId="77777777" w:rsidR="005C6B5C" w:rsidRDefault="005C6B5C" w:rsidP="005C6B5C">
      <w:pPr>
        <w:spacing w:line="276" w:lineRule="auto"/>
        <w:jc w:val="both"/>
        <w:rPr>
          <w:sz w:val="28"/>
          <w:szCs w:val="28"/>
        </w:rPr>
      </w:pPr>
      <w:r>
        <w:rPr>
          <w:sz w:val="28"/>
          <w:szCs w:val="28"/>
        </w:rPr>
        <w:t xml:space="preserve">Lynne </w:t>
      </w:r>
      <w:proofErr w:type="spellStart"/>
      <w:r>
        <w:rPr>
          <w:sz w:val="28"/>
          <w:szCs w:val="28"/>
        </w:rPr>
        <w:t>Keilman</w:t>
      </w:r>
      <w:proofErr w:type="spellEnd"/>
      <w:r>
        <w:rPr>
          <w:sz w:val="28"/>
          <w:szCs w:val="28"/>
        </w:rPr>
        <w:t>-Cruz</w:t>
      </w:r>
      <w:proofErr w:type="gramStart"/>
      <w:r>
        <w:rPr>
          <w:sz w:val="28"/>
          <w:szCs w:val="28"/>
        </w:rPr>
        <w:t>,  Chief</w:t>
      </w:r>
      <w:proofErr w:type="gramEnd"/>
      <w:r>
        <w:rPr>
          <w:sz w:val="28"/>
          <w:szCs w:val="28"/>
        </w:rPr>
        <w:t>, Quality Assurance</w:t>
      </w:r>
    </w:p>
    <w:p w14:paraId="5FAACD2B" w14:textId="77777777" w:rsidR="005C6B5C" w:rsidRDefault="005C6B5C" w:rsidP="005C6B5C">
      <w:pPr>
        <w:spacing w:line="276" w:lineRule="auto"/>
        <w:jc w:val="both"/>
        <w:rPr>
          <w:sz w:val="28"/>
          <w:szCs w:val="28"/>
        </w:rPr>
      </w:pPr>
      <w:r>
        <w:rPr>
          <w:sz w:val="28"/>
          <w:szCs w:val="28"/>
        </w:rPr>
        <w:t>Andrew Sandusky, Manager, Operations and Training</w:t>
      </w:r>
    </w:p>
    <w:p w14:paraId="368DC150" w14:textId="77777777" w:rsidR="005C6B5C" w:rsidRDefault="005C6B5C" w:rsidP="005C6B5C">
      <w:pPr>
        <w:spacing w:line="276" w:lineRule="auto"/>
        <w:jc w:val="both"/>
        <w:rPr>
          <w:sz w:val="28"/>
          <w:szCs w:val="28"/>
        </w:rPr>
      </w:pPr>
      <w:r>
        <w:rPr>
          <w:sz w:val="28"/>
          <w:szCs w:val="28"/>
        </w:rPr>
        <w:t>Maureen Harwood, Manager, IDD Unit</w:t>
      </w:r>
    </w:p>
    <w:p w14:paraId="773DF9F8" w14:textId="77777777" w:rsidR="005C6B5C" w:rsidRDefault="005C6B5C" w:rsidP="005C6B5C">
      <w:pPr>
        <w:spacing w:line="276" w:lineRule="auto"/>
        <w:jc w:val="both"/>
        <w:rPr>
          <w:sz w:val="28"/>
          <w:szCs w:val="28"/>
        </w:rPr>
      </w:pPr>
      <w:r>
        <w:rPr>
          <w:sz w:val="28"/>
          <w:szCs w:val="28"/>
        </w:rPr>
        <w:t>Robin Hobbs, Health Program Manager</w:t>
      </w:r>
    </w:p>
    <w:p w14:paraId="1FAB8C1E" w14:textId="77777777" w:rsidR="005C6B5C" w:rsidRDefault="005C6B5C" w:rsidP="005C6B5C">
      <w:pPr>
        <w:spacing w:line="276" w:lineRule="auto"/>
        <w:jc w:val="both"/>
        <w:rPr>
          <w:sz w:val="28"/>
          <w:szCs w:val="28"/>
        </w:rPr>
      </w:pPr>
      <w:r>
        <w:rPr>
          <w:sz w:val="28"/>
          <w:szCs w:val="28"/>
        </w:rPr>
        <w:t>Lisa Morley, Manager, Grants Services</w:t>
      </w:r>
    </w:p>
    <w:p w14:paraId="132B1977" w14:textId="77777777" w:rsidR="005C6B5C" w:rsidRDefault="005C6B5C" w:rsidP="005C6B5C">
      <w:pPr>
        <w:spacing w:line="276" w:lineRule="auto"/>
        <w:jc w:val="both"/>
        <w:rPr>
          <w:sz w:val="28"/>
          <w:szCs w:val="28"/>
        </w:rPr>
      </w:pPr>
    </w:p>
    <w:p w14:paraId="777CB767" w14:textId="77777777" w:rsidR="005C6B5C" w:rsidRPr="00E71CF2" w:rsidRDefault="005C6B5C" w:rsidP="005C6B5C">
      <w:pPr>
        <w:spacing w:line="276" w:lineRule="auto"/>
        <w:jc w:val="both"/>
        <w:rPr>
          <w:i/>
          <w:color w:val="548DD4" w:themeColor="text2" w:themeTint="99"/>
          <w:sz w:val="28"/>
          <w:szCs w:val="28"/>
          <w:u w:val="single"/>
        </w:rPr>
      </w:pPr>
      <w:r w:rsidRPr="00E71CF2">
        <w:rPr>
          <w:i/>
          <w:color w:val="548DD4" w:themeColor="text2" w:themeTint="99"/>
          <w:sz w:val="28"/>
          <w:szCs w:val="28"/>
          <w:u w:val="single"/>
        </w:rPr>
        <w:t xml:space="preserve">Office of Rate Review </w:t>
      </w:r>
    </w:p>
    <w:p w14:paraId="0694EE12" w14:textId="77777777" w:rsidR="005C6B5C" w:rsidRDefault="005C6B5C" w:rsidP="005C6B5C">
      <w:pPr>
        <w:spacing w:line="276" w:lineRule="auto"/>
        <w:jc w:val="both"/>
        <w:rPr>
          <w:sz w:val="28"/>
          <w:szCs w:val="28"/>
        </w:rPr>
      </w:pPr>
      <w:r>
        <w:rPr>
          <w:sz w:val="28"/>
          <w:szCs w:val="28"/>
        </w:rPr>
        <w:t>Katherine Tompkins</w:t>
      </w:r>
      <w:r w:rsidR="001E7179">
        <w:rPr>
          <w:sz w:val="28"/>
          <w:szCs w:val="28"/>
        </w:rPr>
        <w:t>, Audit Supervisor</w:t>
      </w:r>
    </w:p>
    <w:p w14:paraId="1A7DE190" w14:textId="77777777" w:rsidR="005C6B5C" w:rsidRDefault="005C6B5C" w:rsidP="005C6B5C">
      <w:pPr>
        <w:spacing w:line="276" w:lineRule="auto"/>
        <w:jc w:val="both"/>
        <w:rPr>
          <w:sz w:val="28"/>
          <w:szCs w:val="28"/>
        </w:rPr>
      </w:pPr>
      <w:r>
        <w:rPr>
          <w:sz w:val="28"/>
          <w:szCs w:val="28"/>
        </w:rPr>
        <w:t>Kathy Parker, Audit and Review Analyst</w:t>
      </w:r>
    </w:p>
    <w:p w14:paraId="6A430D8D" w14:textId="77777777" w:rsidR="001E7179" w:rsidRDefault="001E7179" w:rsidP="005C6B5C">
      <w:pPr>
        <w:spacing w:line="276" w:lineRule="auto"/>
        <w:jc w:val="both"/>
        <w:rPr>
          <w:sz w:val="28"/>
          <w:szCs w:val="28"/>
        </w:rPr>
      </w:pPr>
    </w:p>
    <w:p w14:paraId="296BDBED" w14:textId="77777777" w:rsidR="001E7179" w:rsidRPr="00E71CF2" w:rsidRDefault="001E7179" w:rsidP="005C6B5C">
      <w:pPr>
        <w:spacing w:line="276" w:lineRule="auto"/>
        <w:jc w:val="both"/>
        <w:rPr>
          <w:i/>
          <w:color w:val="548DD4" w:themeColor="text2" w:themeTint="99"/>
          <w:sz w:val="28"/>
          <w:szCs w:val="28"/>
          <w:u w:val="single"/>
        </w:rPr>
      </w:pPr>
      <w:r w:rsidRPr="00E71CF2">
        <w:rPr>
          <w:i/>
          <w:color w:val="548DD4" w:themeColor="text2" w:themeTint="99"/>
          <w:sz w:val="28"/>
          <w:szCs w:val="28"/>
          <w:u w:val="single"/>
        </w:rPr>
        <w:t>Service Providers</w:t>
      </w:r>
    </w:p>
    <w:p w14:paraId="29E0D6AF" w14:textId="77777777" w:rsidR="001E7179" w:rsidRDefault="001E7179" w:rsidP="005C6B5C">
      <w:pPr>
        <w:spacing w:line="276" w:lineRule="auto"/>
        <w:jc w:val="both"/>
        <w:rPr>
          <w:sz w:val="28"/>
          <w:szCs w:val="28"/>
        </w:rPr>
      </w:pPr>
      <w:r>
        <w:rPr>
          <w:sz w:val="28"/>
          <w:szCs w:val="28"/>
        </w:rPr>
        <w:t>Michael Bailey, Hope Community Resources</w:t>
      </w:r>
    </w:p>
    <w:p w14:paraId="3198CB45" w14:textId="77777777" w:rsidR="00E71CF2" w:rsidRDefault="00E71CF2" w:rsidP="00E71CF2">
      <w:pPr>
        <w:spacing w:line="276" w:lineRule="auto"/>
        <w:jc w:val="both"/>
        <w:rPr>
          <w:sz w:val="28"/>
          <w:szCs w:val="28"/>
        </w:rPr>
      </w:pPr>
      <w:r>
        <w:rPr>
          <w:sz w:val="28"/>
          <w:szCs w:val="28"/>
        </w:rPr>
        <w:t xml:space="preserve">Theresa </w:t>
      </w:r>
      <w:proofErr w:type="spellStart"/>
      <w:r>
        <w:rPr>
          <w:sz w:val="28"/>
          <w:szCs w:val="28"/>
        </w:rPr>
        <w:t>Brisky</w:t>
      </w:r>
      <w:proofErr w:type="spellEnd"/>
      <w:r>
        <w:rPr>
          <w:sz w:val="28"/>
          <w:szCs w:val="28"/>
        </w:rPr>
        <w:t>, Marlow Manor</w:t>
      </w:r>
    </w:p>
    <w:p w14:paraId="4DBAEBC9" w14:textId="77777777" w:rsidR="00E71CF2" w:rsidRDefault="00E71CF2" w:rsidP="00E71CF2">
      <w:pPr>
        <w:spacing w:line="276" w:lineRule="auto"/>
        <w:jc w:val="both"/>
        <w:rPr>
          <w:sz w:val="28"/>
          <w:szCs w:val="28"/>
        </w:rPr>
      </w:pPr>
      <w:r>
        <w:rPr>
          <w:sz w:val="28"/>
          <w:szCs w:val="28"/>
        </w:rPr>
        <w:t xml:space="preserve">Penny </w:t>
      </w:r>
      <w:proofErr w:type="spellStart"/>
      <w:r>
        <w:rPr>
          <w:sz w:val="28"/>
          <w:szCs w:val="28"/>
        </w:rPr>
        <w:t>Champney</w:t>
      </w:r>
      <w:proofErr w:type="spellEnd"/>
      <w:r>
        <w:rPr>
          <w:sz w:val="28"/>
          <w:szCs w:val="28"/>
        </w:rPr>
        <w:t>, Mat-Su Senior Services</w:t>
      </w:r>
    </w:p>
    <w:p w14:paraId="16F45012" w14:textId="77777777" w:rsidR="00E71CF2" w:rsidRDefault="00E71CF2" w:rsidP="00E71CF2">
      <w:pPr>
        <w:spacing w:line="276" w:lineRule="auto"/>
        <w:jc w:val="both"/>
        <w:rPr>
          <w:sz w:val="28"/>
          <w:szCs w:val="28"/>
        </w:rPr>
      </w:pPr>
      <w:r>
        <w:rPr>
          <w:sz w:val="28"/>
          <w:szCs w:val="28"/>
        </w:rPr>
        <w:t>Gregg Cress, Sue’s Sourdough ALH</w:t>
      </w:r>
    </w:p>
    <w:p w14:paraId="35B0720B" w14:textId="77777777" w:rsidR="001E7179" w:rsidRDefault="001E7179" w:rsidP="005C6B5C">
      <w:pPr>
        <w:spacing w:line="276" w:lineRule="auto"/>
        <w:jc w:val="both"/>
        <w:rPr>
          <w:sz w:val="28"/>
          <w:szCs w:val="28"/>
        </w:rPr>
      </w:pPr>
      <w:r>
        <w:rPr>
          <w:sz w:val="28"/>
          <w:szCs w:val="28"/>
        </w:rPr>
        <w:t>Emily Ennis, Fairbanks Resource Agency</w:t>
      </w:r>
    </w:p>
    <w:p w14:paraId="4D13EFFB" w14:textId="77777777" w:rsidR="00E71CF2" w:rsidRDefault="00E71CF2" w:rsidP="00E71CF2">
      <w:pPr>
        <w:spacing w:line="276" w:lineRule="auto"/>
        <w:jc w:val="both"/>
        <w:rPr>
          <w:sz w:val="28"/>
          <w:szCs w:val="28"/>
        </w:rPr>
      </w:pPr>
      <w:r>
        <w:rPr>
          <w:sz w:val="28"/>
          <w:szCs w:val="28"/>
        </w:rPr>
        <w:t>Amanda Faulkner, Frontier Community Services</w:t>
      </w:r>
    </w:p>
    <w:p w14:paraId="10EA3DD0" w14:textId="77777777" w:rsidR="00E71CF2" w:rsidRDefault="00E71CF2" w:rsidP="00E71CF2">
      <w:pPr>
        <w:spacing w:line="276" w:lineRule="auto"/>
        <w:jc w:val="both"/>
        <w:rPr>
          <w:sz w:val="28"/>
          <w:szCs w:val="28"/>
        </w:rPr>
      </w:pPr>
      <w:r>
        <w:rPr>
          <w:sz w:val="28"/>
          <w:szCs w:val="28"/>
        </w:rPr>
        <w:t>Rachel Greenberg, Mat-Su Senior Services</w:t>
      </w:r>
    </w:p>
    <w:p w14:paraId="05520EF0" w14:textId="77777777" w:rsidR="00E71CF2" w:rsidRDefault="00E71CF2" w:rsidP="00E71CF2">
      <w:pPr>
        <w:spacing w:line="276" w:lineRule="auto"/>
        <w:jc w:val="both"/>
        <w:rPr>
          <w:sz w:val="28"/>
          <w:szCs w:val="28"/>
        </w:rPr>
      </w:pPr>
      <w:r>
        <w:rPr>
          <w:sz w:val="28"/>
          <w:szCs w:val="28"/>
        </w:rPr>
        <w:t xml:space="preserve">Mike </w:t>
      </w:r>
      <w:proofErr w:type="spellStart"/>
      <w:r>
        <w:rPr>
          <w:sz w:val="28"/>
          <w:szCs w:val="28"/>
        </w:rPr>
        <w:t>Hanshew</w:t>
      </w:r>
      <w:proofErr w:type="spellEnd"/>
      <w:r>
        <w:rPr>
          <w:sz w:val="28"/>
          <w:szCs w:val="28"/>
        </w:rPr>
        <w:t>, Consumer Direct</w:t>
      </w:r>
    </w:p>
    <w:p w14:paraId="3813AD68" w14:textId="77777777" w:rsidR="001E7179" w:rsidRDefault="001E7179" w:rsidP="005C6B5C">
      <w:pPr>
        <w:spacing w:line="276" w:lineRule="auto"/>
        <w:jc w:val="both"/>
        <w:rPr>
          <w:sz w:val="28"/>
          <w:szCs w:val="28"/>
        </w:rPr>
      </w:pPr>
      <w:r>
        <w:rPr>
          <w:sz w:val="28"/>
          <w:szCs w:val="28"/>
        </w:rPr>
        <w:t>Cindy Hensley, Cindy and Vic’s</w:t>
      </w:r>
    </w:p>
    <w:p w14:paraId="65F04CAA" w14:textId="77777777" w:rsidR="00E71CF2" w:rsidRDefault="00E71CF2" w:rsidP="00E71CF2">
      <w:pPr>
        <w:spacing w:line="276" w:lineRule="auto"/>
        <w:jc w:val="both"/>
        <w:rPr>
          <w:sz w:val="28"/>
          <w:szCs w:val="28"/>
        </w:rPr>
      </w:pPr>
      <w:r>
        <w:rPr>
          <w:sz w:val="28"/>
          <w:szCs w:val="28"/>
        </w:rPr>
        <w:t>Stephanie Hoxie, ASSETS</w:t>
      </w:r>
    </w:p>
    <w:p w14:paraId="4EBA0673" w14:textId="77777777" w:rsidR="001E7179" w:rsidRDefault="001E7179" w:rsidP="005C6B5C">
      <w:pPr>
        <w:spacing w:line="276" w:lineRule="auto"/>
        <w:jc w:val="both"/>
        <w:rPr>
          <w:sz w:val="28"/>
          <w:szCs w:val="28"/>
        </w:rPr>
      </w:pPr>
      <w:r>
        <w:rPr>
          <w:sz w:val="28"/>
          <w:szCs w:val="28"/>
        </w:rPr>
        <w:t>Allison Lee, ResCare</w:t>
      </w:r>
    </w:p>
    <w:p w14:paraId="51964ACF" w14:textId="77777777" w:rsidR="00E71CF2" w:rsidRDefault="00E71CF2" w:rsidP="00E71CF2">
      <w:pPr>
        <w:spacing w:line="276" w:lineRule="auto"/>
        <w:jc w:val="both"/>
        <w:rPr>
          <w:sz w:val="28"/>
          <w:szCs w:val="28"/>
        </w:rPr>
      </w:pPr>
      <w:r>
        <w:rPr>
          <w:sz w:val="28"/>
          <w:szCs w:val="28"/>
        </w:rPr>
        <w:t xml:space="preserve">Sherry </w:t>
      </w:r>
      <w:proofErr w:type="spellStart"/>
      <w:r>
        <w:rPr>
          <w:sz w:val="28"/>
          <w:szCs w:val="28"/>
        </w:rPr>
        <w:t>Mettler</w:t>
      </w:r>
      <w:proofErr w:type="spellEnd"/>
      <w:r>
        <w:rPr>
          <w:sz w:val="28"/>
          <w:szCs w:val="28"/>
        </w:rPr>
        <w:t>, Assisted Living Association of Alaska</w:t>
      </w:r>
    </w:p>
    <w:p w14:paraId="0DC0C9A9" w14:textId="77777777" w:rsidR="00E71CF2" w:rsidRDefault="00E71CF2" w:rsidP="00E71CF2">
      <w:pPr>
        <w:spacing w:line="276" w:lineRule="auto"/>
        <w:jc w:val="both"/>
        <w:rPr>
          <w:sz w:val="28"/>
          <w:szCs w:val="28"/>
        </w:rPr>
      </w:pPr>
      <w:r>
        <w:rPr>
          <w:sz w:val="28"/>
          <w:szCs w:val="28"/>
        </w:rPr>
        <w:t>Marianne Mills, Southeast Senior Services</w:t>
      </w:r>
    </w:p>
    <w:p w14:paraId="3804FF6F" w14:textId="77777777" w:rsidR="00E71CF2" w:rsidRDefault="00E71CF2" w:rsidP="00E71CF2">
      <w:pPr>
        <w:spacing w:line="276" w:lineRule="auto"/>
        <w:jc w:val="both"/>
        <w:rPr>
          <w:sz w:val="28"/>
          <w:szCs w:val="28"/>
        </w:rPr>
      </w:pPr>
      <w:r>
        <w:rPr>
          <w:sz w:val="28"/>
          <w:szCs w:val="28"/>
        </w:rPr>
        <w:t>Randall Nichols, Providence Health Services</w:t>
      </w:r>
    </w:p>
    <w:p w14:paraId="32C81127" w14:textId="77777777" w:rsidR="00E71CF2" w:rsidRDefault="00E71CF2" w:rsidP="00E71CF2">
      <w:pPr>
        <w:spacing w:line="276" w:lineRule="auto"/>
        <w:jc w:val="both"/>
        <w:rPr>
          <w:sz w:val="28"/>
          <w:szCs w:val="28"/>
        </w:rPr>
      </w:pPr>
      <w:r>
        <w:rPr>
          <w:sz w:val="28"/>
          <w:szCs w:val="28"/>
        </w:rPr>
        <w:t>Mary Nicholson, Nicholson’s Assisted Living</w:t>
      </w:r>
    </w:p>
    <w:p w14:paraId="4046D81D" w14:textId="77777777" w:rsidR="00E71CF2" w:rsidRDefault="00E71CF2" w:rsidP="00E71CF2">
      <w:pPr>
        <w:spacing w:line="276" w:lineRule="auto"/>
        <w:jc w:val="both"/>
        <w:rPr>
          <w:sz w:val="28"/>
          <w:szCs w:val="28"/>
        </w:rPr>
      </w:pPr>
      <w:r>
        <w:rPr>
          <w:sz w:val="28"/>
          <w:szCs w:val="28"/>
        </w:rPr>
        <w:t xml:space="preserve">Mike </w:t>
      </w:r>
      <w:proofErr w:type="spellStart"/>
      <w:r>
        <w:rPr>
          <w:sz w:val="28"/>
          <w:szCs w:val="28"/>
        </w:rPr>
        <w:t>Ocampo</w:t>
      </w:r>
      <w:proofErr w:type="spellEnd"/>
      <w:r>
        <w:rPr>
          <w:sz w:val="28"/>
          <w:szCs w:val="28"/>
        </w:rPr>
        <w:t>, Sunset Haven</w:t>
      </w:r>
    </w:p>
    <w:p w14:paraId="78DDAD4B" w14:textId="77777777" w:rsidR="00E71CF2" w:rsidRDefault="00E71CF2" w:rsidP="00E71CF2">
      <w:pPr>
        <w:spacing w:line="276" w:lineRule="auto"/>
        <w:jc w:val="both"/>
        <w:rPr>
          <w:sz w:val="28"/>
          <w:szCs w:val="28"/>
        </w:rPr>
      </w:pPr>
      <w:r>
        <w:rPr>
          <w:sz w:val="28"/>
          <w:szCs w:val="28"/>
        </w:rPr>
        <w:t xml:space="preserve">Amy </w:t>
      </w:r>
      <w:proofErr w:type="spellStart"/>
      <w:r>
        <w:rPr>
          <w:sz w:val="28"/>
          <w:szCs w:val="28"/>
        </w:rPr>
        <w:t>Oney</w:t>
      </w:r>
      <w:proofErr w:type="spellEnd"/>
      <w:r>
        <w:rPr>
          <w:sz w:val="28"/>
          <w:szCs w:val="28"/>
        </w:rPr>
        <w:t>, Mama’s Assisted Living</w:t>
      </w:r>
    </w:p>
    <w:p w14:paraId="6B4E1180" w14:textId="77777777" w:rsidR="00E71CF2" w:rsidRDefault="00E71CF2" w:rsidP="00E71CF2">
      <w:pPr>
        <w:spacing w:line="276" w:lineRule="auto"/>
        <w:jc w:val="both"/>
        <w:rPr>
          <w:sz w:val="28"/>
          <w:szCs w:val="28"/>
        </w:rPr>
      </w:pPr>
      <w:r>
        <w:rPr>
          <w:sz w:val="28"/>
          <w:szCs w:val="28"/>
        </w:rPr>
        <w:t>Dave Rhodes, ResCare</w:t>
      </w:r>
    </w:p>
    <w:p w14:paraId="2D025410" w14:textId="77777777" w:rsidR="00E71CF2" w:rsidRDefault="00E71CF2" w:rsidP="00E71CF2">
      <w:pPr>
        <w:spacing w:line="276" w:lineRule="auto"/>
        <w:jc w:val="both"/>
        <w:rPr>
          <w:sz w:val="28"/>
          <w:szCs w:val="28"/>
        </w:rPr>
      </w:pPr>
      <w:r>
        <w:rPr>
          <w:sz w:val="28"/>
          <w:szCs w:val="28"/>
        </w:rPr>
        <w:t>Millie Ryan, Reach</w:t>
      </w:r>
    </w:p>
    <w:p w14:paraId="4D5FA754" w14:textId="77777777" w:rsidR="001E7179" w:rsidRDefault="001E7179" w:rsidP="005C6B5C">
      <w:pPr>
        <w:spacing w:line="276" w:lineRule="auto"/>
        <w:jc w:val="both"/>
        <w:rPr>
          <w:sz w:val="28"/>
          <w:szCs w:val="28"/>
        </w:rPr>
      </w:pPr>
      <w:r>
        <w:rPr>
          <w:sz w:val="28"/>
          <w:szCs w:val="28"/>
        </w:rPr>
        <w:t xml:space="preserve">Gregg </w:t>
      </w:r>
      <w:proofErr w:type="spellStart"/>
      <w:r>
        <w:rPr>
          <w:sz w:val="28"/>
          <w:szCs w:val="28"/>
        </w:rPr>
        <w:t>Schomaker</w:t>
      </w:r>
      <w:proofErr w:type="spellEnd"/>
      <w:r>
        <w:rPr>
          <w:sz w:val="28"/>
          <w:szCs w:val="28"/>
        </w:rPr>
        <w:t xml:space="preserve">, Consumer Direct </w:t>
      </w:r>
    </w:p>
    <w:p w14:paraId="69A32039" w14:textId="77777777" w:rsidR="001E7179" w:rsidRDefault="001E7179" w:rsidP="005C6B5C">
      <w:pPr>
        <w:spacing w:line="276" w:lineRule="auto"/>
        <w:jc w:val="both"/>
        <w:rPr>
          <w:sz w:val="28"/>
          <w:szCs w:val="28"/>
        </w:rPr>
      </w:pPr>
      <w:r>
        <w:rPr>
          <w:sz w:val="28"/>
          <w:szCs w:val="28"/>
        </w:rPr>
        <w:t xml:space="preserve">Connie </w:t>
      </w:r>
      <w:proofErr w:type="spellStart"/>
      <w:r>
        <w:rPr>
          <w:sz w:val="28"/>
          <w:szCs w:val="28"/>
        </w:rPr>
        <w:t>Sipe</w:t>
      </w:r>
      <w:proofErr w:type="spellEnd"/>
      <w:r>
        <w:rPr>
          <w:sz w:val="28"/>
          <w:szCs w:val="28"/>
        </w:rPr>
        <w:t>, Center for Community</w:t>
      </w:r>
    </w:p>
    <w:p w14:paraId="32181B53" w14:textId="77777777" w:rsidR="001E7179" w:rsidRDefault="001E7179" w:rsidP="005C6B5C">
      <w:pPr>
        <w:spacing w:line="276" w:lineRule="auto"/>
        <w:jc w:val="both"/>
        <w:rPr>
          <w:sz w:val="28"/>
          <w:szCs w:val="28"/>
        </w:rPr>
      </w:pPr>
      <w:r>
        <w:rPr>
          <w:sz w:val="28"/>
          <w:szCs w:val="28"/>
        </w:rPr>
        <w:t>Leah Solberg, Arc of Anchorage</w:t>
      </w:r>
    </w:p>
    <w:p w14:paraId="61DD1937" w14:textId="77777777" w:rsidR="001E7179" w:rsidRDefault="001E7179" w:rsidP="005C6B5C">
      <w:pPr>
        <w:spacing w:line="276" w:lineRule="auto"/>
        <w:jc w:val="both"/>
        <w:rPr>
          <w:sz w:val="28"/>
          <w:szCs w:val="28"/>
        </w:rPr>
      </w:pPr>
      <w:r>
        <w:rPr>
          <w:sz w:val="28"/>
          <w:szCs w:val="28"/>
        </w:rPr>
        <w:t>Mary Troup</w:t>
      </w:r>
      <w:r w:rsidR="00B76360">
        <w:rPr>
          <w:sz w:val="28"/>
          <w:szCs w:val="28"/>
        </w:rPr>
        <w:t>, Advantage Senior Care</w:t>
      </w:r>
    </w:p>
    <w:p w14:paraId="7A1D398E" w14:textId="77777777" w:rsidR="00E71CF2" w:rsidRDefault="00E71CF2" w:rsidP="00E71CF2">
      <w:pPr>
        <w:spacing w:line="276" w:lineRule="auto"/>
        <w:jc w:val="both"/>
        <w:rPr>
          <w:sz w:val="28"/>
          <w:szCs w:val="28"/>
        </w:rPr>
      </w:pPr>
      <w:r>
        <w:rPr>
          <w:sz w:val="28"/>
          <w:szCs w:val="28"/>
        </w:rPr>
        <w:t>Trish Walters, Mat-Su Services for Children and Adults</w:t>
      </w:r>
    </w:p>
    <w:p w14:paraId="4E35EFFA" w14:textId="77777777" w:rsidR="003B204F" w:rsidRDefault="003B204F">
      <w:pPr>
        <w:rPr>
          <w:sz w:val="28"/>
          <w:szCs w:val="28"/>
        </w:rPr>
      </w:pPr>
    </w:p>
    <w:p w14:paraId="0644192C" w14:textId="77777777" w:rsidR="003B204F" w:rsidRPr="00E71CF2" w:rsidRDefault="00E71CF2">
      <w:pPr>
        <w:rPr>
          <w:i/>
          <w:color w:val="548DD4" w:themeColor="text2" w:themeTint="99"/>
          <w:sz w:val="28"/>
          <w:szCs w:val="28"/>
          <w:u w:val="single"/>
        </w:rPr>
      </w:pPr>
      <w:r w:rsidRPr="00E71CF2">
        <w:rPr>
          <w:i/>
          <w:color w:val="548DD4" w:themeColor="text2" w:themeTint="99"/>
          <w:sz w:val="28"/>
          <w:szCs w:val="28"/>
          <w:u w:val="single"/>
        </w:rPr>
        <w:t>Partners</w:t>
      </w:r>
    </w:p>
    <w:p w14:paraId="7D866E2B" w14:textId="77777777" w:rsidR="003B204F" w:rsidRDefault="003B204F">
      <w:pPr>
        <w:rPr>
          <w:sz w:val="28"/>
          <w:szCs w:val="28"/>
        </w:rPr>
      </w:pPr>
      <w:r>
        <w:rPr>
          <w:sz w:val="28"/>
          <w:szCs w:val="28"/>
        </w:rPr>
        <w:t>Tom Chard, Alaska Behavioral Health Association</w:t>
      </w:r>
    </w:p>
    <w:p w14:paraId="293D68E0" w14:textId="77777777" w:rsidR="001466F8" w:rsidRDefault="003B204F">
      <w:pPr>
        <w:rPr>
          <w:sz w:val="28"/>
          <w:szCs w:val="28"/>
        </w:rPr>
      </w:pPr>
      <w:r>
        <w:rPr>
          <w:sz w:val="28"/>
          <w:szCs w:val="28"/>
        </w:rPr>
        <w:t>Nancy Burke, Alaska Mental Health Trust Authority</w:t>
      </w:r>
      <w:r w:rsidR="001466F8">
        <w:rPr>
          <w:sz w:val="28"/>
          <w:szCs w:val="28"/>
        </w:rPr>
        <w:br w:type="page"/>
      </w:r>
    </w:p>
    <w:p w14:paraId="33ED1997" w14:textId="77777777" w:rsidR="001466F8" w:rsidRPr="00E71CF2" w:rsidRDefault="001466F8" w:rsidP="005C6B5C">
      <w:pPr>
        <w:spacing w:line="276" w:lineRule="auto"/>
        <w:jc w:val="both"/>
        <w:rPr>
          <w:i/>
          <w:color w:val="548DD4" w:themeColor="text2" w:themeTint="99"/>
          <w:sz w:val="28"/>
          <w:szCs w:val="28"/>
          <w:u w:val="single"/>
        </w:rPr>
      </w:pPr>
      <w:r w:rsidRPr="00E71CF2">
        <w:rPr>
          <w:i/>
          <w:color w:val="548DD4" w:themeColor="text2" w:themeTint="99"/>
          <w:sz w:val="28"/>
          <w:szCs w:val="28"/>
          <w:u w:val="single"/>
        </w:rPr>
        <w:t>Background</w:t>
      </w:r>
    </w:p>
    <w:p w14:paraId="29FB82E2" w14:textId="77777777" w:rsidR="001466F8" w:rsidRDefault="001466F8" w:rsidP="005C6B5C">
      <w:pPr>
        <w:spacing w:line="276" w:lineRule="auto"/>
        <w:jc w:val="both"/>
        <w:rPr>
          <w:sz w:val="28"/>
          <w:szCs w:val="28"/>
          <w:u w:val="single"/>
        </w:rPr>
      </w:pPr>
    </w:p>
    <w:p w14:paraId="30D8E774" w14:textId="77777777" w:rsidR="00F03F78" w:rsidRDefault="001466F8" w:rsidP="005C6B5C">
      <w:pPr>
        <w:spacing w:line="276" w:lineRule="auto"/>
        <w:jc w:val="both"/>
        <w:rPr>
          <w:sz w:val="28"/>
          <w:szCs w:val="28"/>
        </w:rPr>
      </w:pPr>
      <w:r>
        <w:rPr>
          <w:sz w:val="28"/>
          <w:szCs w:val="28"/>
        </w:rPr>
        <w:t xml:space="preserve">The Department of Health and Social Services </w:t>
      </w:r>
      <w:r w:rsidR="00F03F78">
        <w:rPr>
          <w:sz w:val="28"/>
          <w:szCs w:val="28"/>
        </w:rPr>
        <w:t xml:space="preserve">(DHSS) </w:t>
      </w:r>
      <w:r>
        <w:rPr>
          <w:sz w:val="28"/>
          <w:szCs w:val="28"/>
        </w:rPr>
        <w:t>implemented cost based rates for hom</w:t>
      </w:r>
      <w:r w:rsidR="00F03F78">
        <w:rPr>
          <w:sz w:val="28"/>
          <w:szCs w:val="28"/>
        </w:rPr>
        <w:t xml:space="preserve">e and community based services </w:t>
      </w:r>
      <w:r>
        <w:rPr>
          <w:sz w:val="28"/>
          <w:szCs w:val="28"/>
        </w:rPr>
        <w:t xml:space="preserve">and personal care assistant services in 2010 </w:t>
      </w:r>
      <w:r w:rsidR="00F03F78">
        <w:rPr>
          <w:sz w:val="28"/>
          <w:szCs w:val="28"/>
        </w:rPr>
        <w:t xml:space="preserve">following extensive analysis of service provider costs by contractor Myers and Stauffer.  The cost study completed by Myers and Stauffer resulted in the development of rate regulations and a rate chart based on cost surveys submitted by a limited number of service provider organizations.  The rate regulations called for rebasing of the rates utilizing cost data from service providers for services provided in 2011 either calendar or fiscal year.  The proposed rate calculations based on the 2011 cost survey data led provider organizations and the Office of Rate Review (ORR) to question the validity of the cost data as the proposed rates did not appear to reflect the current cost of doing business as being experienced by providers.  ORR determined that the proposed rate chart, collection of cost data and rate setting methodology needed additional review and subsequently postponed institution of the rate chart until further analysis could be completed or July 1, 2015.  </w:t>
      </w:r>
    </w:p>
    <w:p w14:paraId="0C340E55" w14:textId="77777777" w:rsidR="00F03F78" w:rsidRDefault="00F03F78" w:rsidP="005C6B5C">
      <w:pPr>
        <w:spacing w:line="276" w:lineRule="auto"/>
        <w:jc w:val="both"/>
        <w:rPr>
          <w:sz w:val="28"/>
          <w:szCs w:val="28"/>
        </w:rPr>
      </w:pPr>
    </w:p>
    <w:p w14:paraId="3735C858" w14:textId="1B6AC686" w:rsidR="008C768B" w:rsidRDefault="00F03F78" w:rsidP="003B204F">
      <w:pPr>
        <w:spacing w:line="276" w:lineRule="auto"/>
        <w:jc w:val="both"/>
        <w:rPr>
          <w:sz w:val="28"/>
          <w:szCs w:val="28"/>
        </w:rPr>
      </w:pPr>
      <w:r>
        <w:rPr>
          <w:sz w:val="28"/>
          <w:szCs w:val="28"/>
        </w:rPr>
        <w:t>Senior and Disabilit</w:t>
      </w:r>
      <w:r w:rsidR="006E58A8">
        <w:rPr>
          <w:sz w:val="28"/>
          <w:szCs w:val="28"/>
        </w:rPr>
        <w:t>ies</w:t>
      </w:r>
      <w:r>
        <w:rPr>
          <w:sz w:val="28"/>
          <w:szCs w:val="28"/>
        </w:rPr>
        <w:t xml:space="preserve"> Services (SDS), ORR and leadership of the Community Care Coalition (CCC) met in early 2014 to discuss </w:t>
      </w:r>
      <w:r w:rsidR="006E58A8">
        <w:rPr>
          <w:sz w:val="28"/>
          <w:szCs w:val="28"/>
        </w:rPr>
        <w:t>the Phase I</w:t>
      </w:r>
      <w:r>
        <w:rPr>
          <w:sz w:val="28"/>
          <w:szCs w:val="28"/>
        </w:rPr>
        <w:t xml:space="preserve"> plan for refinement of the </w:t>
      </w:r>
      <w:r w:rsidR="00BE7084">
        <w:rPr>
          <w:sz w:val="28"/>
          <w:szCs w:val="28"/>
        </w:rPr>
        <w:t xml:space="preserve">rate setting system for home and community based waiver and personal care assistant services. </w:t>
      </w:r>
      <w:r w:rsidR="006E58A8">
        <w:rPr>
          <w:sz w:val="28"/>
          <w:szCs w:val="28"/>
        </w:rPr>
        <w:t xml:space="preserve">  Several meetings with leadership of SDS and ORR along with CCC representatives occurred in early </w:t>
      </w:r>
      <w:proofErr w:type="gramStart"/>
      <w:r w:rsidR="006E58A8">
        <w:rPr>
          <w:sz w:val="28"/>
          <w:szCs w:val="28"/>
        </w:rPr>
        <w:t>Spring</w:t>
      </w:r>
      <w:proofErr w:type="gramEnd"/>
      <w:r w:rsidR="006E58A8">
        <w:rPr>
          <w:sz w:val="28"/>
          <w:szCs w:val="28"/>
        </w:rPr>
        <w:t xml:space="preserve"> to discuss possible alternate structures for collection and analysis of cost data.  One approach that was researched extensively was modeling of costs whereby the rate structure would be based on established data sources, such as the Department of Labor, national databases and actuarial data,</w:t>
      </w:r>
      <w:r w:rsidR="00BE7084">
        <w:rPr>
          <w:sz w:val="28"/>
          <w:szCs w:val="28"/>
        </w:rPr>
        <w:t xml:space="preserve"> </w:t>
      </w:r>
      <w:r w:rsidR="006E58A8">
        <w:rPr>
          <w:sz w:val="28"/>
          <w:szCs w:val="28"/>
        </w:rPr>
        <w:t xml:space="preserve">for all cost categories.  It was determined that this approach </w:t>
      </w:r>
      <w:r w:rsidR="008C768B">
        <w:rPr>
          <w:sz w:val="28"/>
          <w:szCs w:val="28"/>
        </w:rPr>
        <w:t>was not a feasible approach</w:t>
      </w:r>
      <w:r w:rsidR="006E58A8">
        <w:rPr>
          <w:sz w:val="28"/>
          <w:szCs w:val="28"/>
        </w:rPr>
        <w:t xml:space="preserve"> as there were not reliable sources for data collection on </w:t>
      </w:r>
      <w:proofErr w:type="gramStart"/>
      <w:r w:rsidR="006E58A8">
        <w:rPr>
          <w:sz w:val="28"/>
          <w:szCs w:val="28"/>
        </w:rPr>
        <w:t>program support costs nor</w:t>
      </w:r>
      <w:proofErr w:type="gramEnd"/>
      <w:r w:rsidR="006E58A8">
        <w:rPr>
          <w:sz w:val="28"/>
          <w:szCs w:val="28"/>
        </w:rPr>
        <w:t xml:space="preserve"> administrative costs.  ORR indicated they were more interested in refining the current structure of collecting cost based information from providers and would work towards strengthening and modifying the existing structure.</w:t>
      </w:r>
      <w:r w:rsidR="008C768B">
        <w:rPr>
          <w:sz w:val="28"/>
          <w:szCs w:val="28"/>
        </w:rPr>
        <w:t xml:space="preserve">  </w:t>
      </w:r>
      <w:r w:rsidR="00661EC5">
        <w:rPr>
          <w:sz w:val="28"/>
          <w:szCs w:val="28"/>
        </w:rPr>
        <w:t>It was felt a more extended discussion needed to occur to move the project forward</w:t>
      </w:r>
    </w:p>
    <w:p w14:paraId="183D93D6" w14:textId="77777777" w:rsidR="008C768B" w:rsidRDefault="008C768B" w:rsidP="003B204F">
      <w:pPr>
        <w:spacing w:line="276" w:lineRule="auto"/>
        <w:jc w:val="both"/>
        <w:rPr>
          <w:sz w:val="28"/>
          <w:szCs w:val="28"/>
        </w:rPr>
      </w:pPr>
    </w:p>
    <w:p w14:paraId="44168767" w14:textId="0DDED446" w:rsidR="006722E8" w:rsidRDefault="00661EC5" w:rsidP="006E58A8">
      <w:pPr>
        <w:spacing w:line="276" w:lineRule="auto"/>
        <w:jc w:val="both"/>
        <w:rPr>
          <w:sz w:val="28"/>
          <w:szCs w:val="28"/>
        </w:rPr>
      </w:pPr>
      <w:r>
        <w:rPr>
          <w:sz w:val="28"/>
          <w:szCs w:val="28"/>
        </w:rPr>
        <w:t>A</w:t>
      </w:r>
      <w:r w:rsidR="00BE7084">
        <w:rPr>
          <w:sz w:val="28"/>
          <w:szCs w:val="28"/>
        </w:rPr>
        <w:t xml:space="preserve"> work group with SDS and ORR leadership along with representatives from the CCC</w:t>
      </w:r>
      <w:r w:rsidR="008C768B" w:rsidRPr="008C768B">
        <w:rPr>
          <w:sz w:val="28"/>
          <w:szCs w:val="28"/>
        </w:rPr>
        <w:t xml:space="preserve"> </w:t>
      </w:r>
      <w:r w:rsidR="008C768B">
        <w:rPr>
          <w:sz w:val="28"/>
          <w:szCs w:val="28"/>
        </w:rPr>
        <w:t>was convened</w:t>
      </w:r>
      <w:r w:rsidR="00BE7084">
        <w:rPr>
          <w:sz w:val="28"/>
          <w:szCs w:val="28"/>
        </w:rPr>
        <w:t xml:space="preserve">.  </w:t>
      </w:r>
      <w:r w:rsidR="00BE7084" w:rsidRPr="00BE7084">
        <w:rPr>
          <w:sz w:val="28"/>
          <w:szCs w:val="28"/>
        </w:rPr>
        <w:t>The meeting held on May 13</w:t>
      </w:r>
      <w:r w:rsidR="00BE7084" w:rsidRPr="00BE7084">
        <w:rPr>
          <w:sz w:val="28"/>
          <w:szCs w:val="28"/>
          <w:vertAlign w:val="superscript"/>
        </w:rPr>
        <w:t>th</w:t>
      </w:r>
      <w:r w:rsidR="00BE7084" w:rsidRPr="00BE7084">
        <w:rPr>
          <w:sz w:val="28"/>
          <w:szCs w:val="28"/>
        </w:rPr>
        <w:t xml:space="preserve"> resulted in a commitment from all parties to continue an in-depth review of service definitions and expectations. The deeper discussion </w:t>
      </w:r>
      <w:r w:rsidR="00BE7084">
        <w:rPr>
          <w:sz w:val="28"/>
          <w:szCs w:val="28"/>
        </w:rPr>
        <w:t>would</w:t>
      </w:r>
      <w:r w:rsidR="00BE7084" w:rsidRPr="00BE7084">
        <w:rPr>
          <w:sz w:val="28"/>
          <w:szCs w:val="28"/>
        </w:rPr>
        <w:t xml:space="preserve"> occur in breakout groups around the </w:t>
      </w:r>
      <w:r w:rsidR="00BE7084">
        <w:rPr>
          <w:sz w:val="28"/>
          <w:szCs w:val="28"/>
        </w:rPr>
        <w:t>five</w:t>
      </w:r>
      <w:r w:rsidR="00BE7084" w:rsidRPr="00BE7084">
        <w:rPr>
          <w:sz w:val="28"/>
          <w:szCs w:val="28"/>
        </w:rPr>
        <w:t xml:space="preserve"> categories </w:t>
      </w:r>
      <w:proofErr w:type="gramStart"/>
      <w:r w:rsidR="00BE7084" w:rsidRPr="00BE7084">
        <w:rPr>
          <w:sz w:val="28"/>
          <w:szCs w:val="28"/>
        </w:rPr>
        <w:t>of  services</w:t>
      </w:r>
      <w:proofErr w:type="gramEnd"/>
      <w:r w:rsidR="00BE7084">
        <w:rPr>
          <w:sz w:val="28"/>
          <w:szCs w:val="28"/>
        </w:rPr>
        <w:t>: individualized services, assisted living home services, group/facility-based services, residential services and other (meals, chore, transportation)</w:t>
      </w:r>
      <w:r w:rsidR="00BE7084" w:rsidRPr="00BE7084">
        <w:rPr>
          <w:sz w:val="28"/>
          <w:szCs w:val="28"/>
        </w:rPr>
        <w:t xml:space="preserve">. There was agreement that the conditions of participation </w:t>
      </w:r>
      <w:r w:rsidR="00BE7084">
        <w:rPr>
          <w:sz w:val="28"/>
          <w:szCs w:val="28"/>
        </w:rPr>
        <w:t>were</w:t>
      </w:r>
      <w:r w:rsidR="00BE7084" w:rsidRPr="00BE7084">
        <w:rPr>
          <w:sz w:val="28"/>
          <w:szCs w:val="28"/>
        </w:rPr>
        <w:t xml:space="preserve"> a logical starting point to build upon mutual understanding of service expectations.  </w:t>
      </w:r>
      <w:r>
        <w:rPr>
          <w:sz w:val="28"/>
          <w:szCs w:val="28"/>
        </w:rPr>
        <w:t xml:space="preserve">Due to final rules issued by CMS in </w:t>
      </w:r>
      <w:proofErr w:type="gramStart"/>
      <w:r>
        <w:rPr>
          <w:sz w:val="28"/>
          <w:szCs w:val="28"/>
        </w:rPr>
        <w:t>March,</w:t>
      </w:r>
      <w:proofErr w:type="gramEnd"/>
      <w:r>
        <w:rPr>
          <w:sz w:val="28"/>
          <w:szCs w:val="28"/>
        </w:rPr>
        <w:t xml:space="preserve"> 2014, it was decided that service definitions for care coordination services would be on hold until the model for care coordination/case management was designed.</w:t>
      </w:r>
    </w:p>
    <w:p w14:paraId="71B6E17D" w14:textId="77777777" w:rsidR="006E58A8" w:rsidRDefault="006E58A8" w:rsidP="003B204F">
      <w:pPr>
        <w:spacing w:line="276" w:lineRule="auto"/>
        <w:jc w:val="both"/>
        <w:rPr>
          <w:sz w:val="28"/>
          <w:szCs w:val="28"/>
        </w:rPr>
      </w:pPr>
    </w:p>
    <w:p w14:paraId="2F5560EC" w14:textId="77777777" w:rsidR="00BE7084" w:rsidRDefault="005B1B20" w:rsidP="003B204F">
      <w:pPr>
        <w:spacing w:line="276" w:lineRule="auto"/>
        <w:jc w:val="both"/>
        <w:rPr>
          <w:sz w:val="28"/>
          <w:szCs w:val="28"/>
        </w:rPr>
      </w:pPr>
      <w:r>
        <w:rPr>
          <w:sz w:val="28"/>
          <w:szCs w:val="28"/>
        </w:rPr>
        <w:t>In addition</w:t>
      </w:r>
      <w:r w:rsidR="003B204F">
        <w:rPr>
          <w:sz w:val="28"/>
          <w:szCs w:val="28"/>
        </w:rPr>
        <w:t xml:space="preserve"> to the service expectations group a structural cost survey design group was formed as resource specific to ORR</w:t>
      </w:r>
      <w:r>
        <w:rPr>
          <w:sz w:val="28"/>
          <w:szCs w:val="28"/>
        </w:rPr>
        <w:t xml:space="preserve"> to discuss cost survey tool design, data collection and what to do with the cost data as a means of establishing rates</w:t>
      </w:r>
      <w:r w:rsidR="006722E8">
        <w:rPr>
          <w:sz w:val="28"/>
          <w:szCs w:val="28"/>
        </w:rPr>
        <w:t>.  At the conclusion of the service expectation and structural cost survey focus groups, the</w:t>
      </w:r>
      <w:r w:rsidR="006722E8" w:rsidRPr="00BE7084">
        <w:rPr>
          <w:sz w:val="28"/>
          <w:szCs w:val="28"/>
        </w:rPr>
        <w:t xml:space="preserve"> intended outcome </w:t>
      </w:r>
      <w:r w:rsidR="006722E8">
        <w:rPr>
          <w:sz w:val="28"/>
          <w:szCs w:val="28"/>
        </w:rPr>
        <w:t>was</w:t>
      </w:r>
      <w:r w:rsidR="006722E8" w:rsidRPr="00BE7084">
        <w:rPr>
          <w:sz w:val="28"/>
          <w:szCs w:val="28"/>
        </w:rPr>
        <w:t xml:space="preserve"> concurrence on servi</w:t>
      </w:r>
      <w:r w:rsidR="00E71CF2">
        <w:rPr>
          <w:sz w:val="28"/>
          <w:szCs w:val="28"/>
        </w:rPr>
        <w:t xml:space="preserve">ce definitions and </w:t>
      </w:r>
      <w:proofErr w:type="gramStart"/>
      <w:r w:rsidR="00E71CF2">
        <w:rPr>
          <w:sz w:val="28"/>
          <w:szCs w:val="28"/>
        </w:rPr>
        <w:t xml:space="preserve">expectations </w:t>
      </w:r>
      <w:r w:rsidR="006722E8" w:rsidRPr="00BE7084">
        <w:rPr>
          <w:sz w:val="28"/>
          <w:szCs w:val="28"/>
        </w:rPr>
        <w:t>which</w:t>
      </w:r>
      <w:proofErr w:type="gramEnd"/>
      <w:r w:rsidR="006722E8" w:rsidRPr="00BE7084">
        <w:rPr>
          <w:sz w:val="28"/>
          <w:szCs w:val="28"/>
        </w:rPr>
        <w:t xml:space="preserve"> </w:t>
      </w:r>
      <w:r w:rsidR="006722E8">
        <w:rPr>
          <w:sz w:val="28"/>
          <w:szCs w:val="28"/>
        </w:rPr>
        <w:t>would</w:t>
      </w:r>
      <w:r w:rsidR="006722E8" w:rsidRPr="00BE7084">
        <w:rPr>
          <w:sz w:val="28"/>
          <w:szCs w:val="28"/>
        </w:rPr>
        <w:t xml:space="preserve"> lead to decisions on </w:t>
      </w:r>
      <w:r w:rsidR="006722E8">
        <w:rPr>
          <w:sz w:val="28"/>
          <w:szCs w:val="28"/>
        </w:rPr>
        <w:t>establishment of</w:t>
      </w:r>
      <w:r w:rsidR="006722E8" w:rsidRPr="00BE7084">
        <w:rPr>
          <w:sz w:val="28"/>
          <w:szCs w:val="28"/>
        </w:rPr>
        <w:t xml:space="preserve"> rates.</w:t>
      </w:r>
    </w:p>
    <w:p w14:paraId="797403CA" w14:textId="77777777" w:rsidR="00BE7084" w:rsidRDefault="00BE7084" w:rsidP="003B204F">
      <w:pPr>
        <w:spacing w:line="276" w:lineRule="auto"/>
        <w:jc w:val="both"/>
        <w:rPr>
          <w:sz w:val="28"/>
          <w:szCs w:val="28"/>
        </w:rPr>
      </w:pPr>
    </w:p>
    <w:p w14:paraId="72C25637" w14:textId="77777777" w:rsidR="005B1B20" w:rsidRPr="00E71CF2" w:rsidRDefault="005B1B20" w:rsidP="003B204F">
      <w:pPr>
        <w:spacing w:line="276" w:lineRule="auto"/>
        <w:jc w:val="both"/>
        <w:rPr>
          <w:i/>
          <w:color w:val="548DD4" w:themeColor="text2" w:themeTint="99"/>
          <w:sz w:val="28"/>
          <w:szCs w:val="28"/>
          <w:u w:val="single"/>
        </w:rPr>
      </w:pPr>
      <w:r w:rsidRPr="00E71CF2">
        <w:rPr>
          <w:i/>
          <w:color w:val="548DD4" w:themeColor="text2" w:themeTint="99"/>
          <w:sz w:val="28"/>
          <w:szCs w:val="28"/>
          <w:u w:val="single"/>
        </w:rPr>
        <w:t>Process</w:t>
      </w:r>
    </w:p>
    <w:p w14:paraId="2472634F" w14:textId="77777777" w:rsidR="005B1B20" w:rsidRPr="005B1B20" w:rsidRDefault="005B1B20" w:rsidP="003B204F">
      <w:pPr>
        <w:spacing w:line="276" w:lineRule="auto"/>
        <w:jc w:val="both"/>
        <w:rPr>
          <w:sz w:val="28"/>
          <w:szCs w:val="28"/>
          <w:u w:val="single"/>
        </w:rPr>
      </w:pPr>
    </w:p>
    <w:p w14:paraId="535893C2" w14:textId="77777777" w:rsidR="00922C79" w:rsidRPr="00E71CF2" w:rsidRDefault="00BE7084" w:rsidP="00922C79">
      <w:pPr>
        <w:spacing w:line="276" w:lineRule="auto"/>
        <w:jc w:val="both"/>
        <w:rPr>
          <w:sz w:val="28"/>
          <w:szCs w:val="28"/>
        </w:rPr>
      </w:pPr>
      <w:r>
        <w:rPr>
          <w:sz w:val="28"/>
          <w:szCs w:val="28"/>
        </w:rPr>
        <w:t>The focus groups were established with representatives from SDS management team as facilitators</w:t>
      </w:r>
      <w:r w:rsidR="003B204F">
        <w:rPr>
          <w:sz w:val="28"/>
          <w:szCs w:val="28"/>
        </w:rPr>
        <w:t xml:space="preserve"> and at least three service provider representatives in each group.  The groups began monthly meetings in </w:t>
      </w:r>
      <w:proofErr w:type="gramStart"/>
      <w:r w:rsidR="003B204F">
        <w:rPr>
          <w:sz w:val="28"/>
          <w:szCs w:val="28"/>
        </w:rPr>
        <w:t>August,</w:t>
      </w:r>
      <w:proofErr w:type="gramEnd"/>
      <w:r w:rsidR="003B204F">
        <w:rPr>
          <w:sz w:val="28"/>
          <w:szCs w:val="28"/>
        </w:rPr>
        <w:t xml:space="preserve"> 2014 with the final meetings in December 2014</w:t>
      </w:r>
      <w:r w:rsidR="005B1B20">
        <w:rPr>
          <w:sz w:val="28"/>
          <w:szCs w:val="28"/>
        </w:rPr>
        <w:t xml:space="preserve">.  Each group completed an in-depth review of the Conditions of Participation (COPS) specific to the assigned service category and the overall provider COP.  Additionally a review of the certification requirements and regulations was completed.  The groups utilized the CMS Application for a 1915(c) Home and Community-Based Waiver Instructions, Technical Guide and Review Criteria, 2008 as a resource.  </w:t>
      </w:r>
      <w:r w:rsidR="00922C79">
        <w:rPr>
          <w:sz w:val="28"/>
          <w:szCs w:val="28"/>
        </w:rPr>
        <w:t>The groups worked diligently towards mutual understanding defined as a relation of affinity or harmony between people; whatever affects one correspondingly affects the other.</w:t>
      </w:r>
    </w:p>
    <w:p w14:paraId="08294CF3" w14:textId="77777777" w:rsidR="00BE7084" w:rsidRDefault="00BE7084" w:rsidP="003B204F">
      <w:pPr>
        <w:spacing w:line="276" w:lineRule="auto"/>
        <w:jc w:val="both"/>
        <w:rPr>
          <w:sz w:val="28"/>
          <w:szCs w:val="28"/>
        </w:rPr>
      </w:pPr>
    </w:p>
    <w:p w14:paraId="3379C717" w14:textId="77777777" w:rsidR="00B76360" w:rsidRDefault="00B76360" w:rsidP="003B204F">
      <w:pPr>
        <w:spacing w:line="276" w:lineRule="auto"/>
        <w:jc w:val="both"/>
        <w:rPr>
          <w:sz w:val="28"/>
          <w:szCs w:val="28"/>
        </w:rPr>
      </w:pPr>
    </w:p>
    <w:p w14:paraId="61D79BC3" w14:textId="1C197462" w:rsidR="00BF3637" w:rsidRDefault="00BF3637" w:rsidP="00BF3637">
      <w:pPr>
        <w:spacing w:line="276" w:lineRule="auto"/>
        <w:jc w:val="both"/>
        <w:rPr>
          <w:sz w:val="28"/>
          <w:szCs w:val="28"/>
        </w:rPr>
      </w:pPr>
      <w:r w:rsidRPr="00BF3637">
        <w:rPr>
          <w:sz w:val="28"/>
          <w:szCs w:val="28"/>
        </w:rPr>
        <w:t xml:space="preserve">The group tasked with reviewing Residential Supported Living Arrangements (aka ALH group) realized quickly that in order to complete an in-depth discussion of service expectations there also needed to be a discussion on the acuity of individuals served.  </w:t>
      </w:r>
      <w:r>
        <w:rPr>
          <w:sz w:val="28"/>
          <w:szCs w:val="28"/>
        </w:rPr>
        <w:t xml:space="preserve">   SDS had previously </w:t>
      </w:r>
      <w:r w:rsidRPr="00BF3637">
        <w:rPr>
          <w:sz w:val="28"/>
          <w:szCs w:val="28"/>
        </w:rPr>
        <w:t>contracted with Myers and Stauffer to</w:t>
      </w:r>
      <w:r w:rsidRPr="00BF3637">
        <w:rPr>
          <w:b/>
          <w:sz w:val="28"/>
          <w:szCs w:val="28"/>
        </w:rPr>
        <w:t xml:space="preserve"> </w:t>
      </w:r>
      <w:r w:rsidRPr="00BF3637">
        <w:rPr>
          <w:sz w:val="28"/>
          <w:szCs w:val="28"/>
        </w:rPr>
        <w:t xml:space="preserve">perform research of the reimbursement methodologies and recommend revisions to incorporate acuity adjustment strategies into the rate setting process for certain home and community based services.   In </w:t>
      </w:r>
      <w:proofErr w:type="gramStart"/>
      <w:r w:rsidRPr="00BF3637">
        <w:rPr>
          <w:sz w:val="28"/>
          <w:szCs w:val="28"/>
        </w:rPr>
        <w:t>May,</w:t>
      </w:r>
      <w:proofErr w:type="gramEnd"/>
      <w:r w:rsidRPr="00BF3637">
        <w:rPr>
          <w:sz w:val="28"/>
          <w:szCs w:val="28"/>
        </w:rPr>
        <w:t xml:space="preserve"> 2014 they released their report with recommendations and proposed next steps. </w:t>
      </w:r>
      <w:r>
        <w:rPr>
          <w:sz w:val="28"/>
          <w:szCs w:val="28"/>
        </w:rPr>
        <w:t>In addition to the acuity issue,</w:t>
      </w:r>
      <w:r w:rsidRPr="00BF3637">
        <w:rPr>
          <w:sz w:val="28"/>
          <w:szCs w:val="28"/>
        </w:rPr>
        <w:t xml:space="preserve"> there is significant variation on business models employed in the delivery of ALH services (e.g., “mom and pop”, shift staff, nursing staff, etc.) that effect cost.  </w:t>
      </w:r>
      <w:r>
        <w:rPr>
          <w:sz w:val="28"/>
          <w:szCs w:val="28"/>
        </w:rPr>
        <w:t>As a result of the service expectation discussion, SDS</w:t>
      </w:r>
      <w:r w:rsidRPr="00BF3637">
        <w:rPr>
          <w:sz w:val="28"/>
          <w:szCs w:val="28"/>
        </w:rPr>
        <w:t xml:space="preserve"> proposed to build on the initial work of Myers and Stauffer to establish </w:t>
      </w:r>
      <w:proofErr w:type="gramStart"/>
      <w:r w:rsidRPr="00BF3637">
        <w:rPr>
          <w:sz w:val="28"/>
          <w:szCs w:val="28"/>
        </w:rPr>
        <w:t>an acuity</w:t>
      </w:r>
      <w:proofErr w:type="gramEnd"/>
      <w:r w:rsidRPr="00BF3637">
        <w:rPr>
          <w:sz w:val="28"/>
          <w:szCs w:val="28"/>
        </w:rPr>
        <w:t xml:space="preserve"> adjusted system beginning with assisted living homes.  </w:t>
      </w:r>
      <w:r>
        <w:rPr>
          <w:sz w:val="28"/>
          <w:szCs w:val="28"/>
        </w:rPr>
        <w:t xml:space="preserve"> As such, ALH’s </w:t>
      </w:r>
      <w:r w:rsidR="006722E8">
        <w:rPr>
          <w:sz w:val="28"/>
          <w:szCs w:val="28"/>
        </w:rPr>
        <w:t>were</w:t>
      </w:r>
      <w:r>
        <w:rPr>
          <w:sz w:val="28"/>
          <w:szCs w:val="28"/>
        </w:rPr>
        <w:t xml:space="preserve"> </w:t>
      </w:r>
      <w:r w:rsidR="006722E8">
        <w:rPr>
          <w:sz w:val="28"/>
          <w:szCs w:val="28"/>
        </w:rPr>
        <w:t>removed from the rate rebasing refinement project to focus on establishment of an acuity based rate setting methodology.</w:t>
      </w:r>
      <w:r w:rsidR="00661EC5">
        <w:rPr>
          <w:sz w:val="28"/>
          <w:szCs w:val="28"/>
        </w:rPr>
        <w:t xml:space="preserve">  A contract to address acuity based rate methodology was awarded in </w:t>
      </w:r>
      <w:proofErr w:type="gramStart"/>
      <w:r w:rsidR="00661EC5">
        <w:rPr>
          <w:sz w:val="28"/>
          <w:szCs w:val="28"/>
        </w:rPr>
        <w:t>January,</w:t>
      </w:r>
      <w:proofErr w:type="gramEnd"/>
      <w:r w:rsidR="00661EC5">
        <w:rPr>
          <w:sz w:val="28"/>
          <w:szCs w:val="28"/>
        </w:rPr>
        <w:t xml:space="preserve"> 2015 with completion targeted for June, 2015.  </w:t>
      </w:r>
    </w:p>
    <w:p w14:paraId="277F82F3" w14:textId="77777777" w:rsidR="006722E8" w:rsidRDefault="006722E8" w:rsidP="00BF3637">
      <w:pPr>
        <w:spacing w:line="276" w:lineRule="auto"/>
        <w:jc w:val="both"/>
        <w:rPr>
          <w:sz w:val="28"/>
          <w:szCs w:val="28"/>
        </w:rPr>
      </w:pPr>
    </w:p>
    <w:p w14:paraId="61CF6876" w14:textId="77777777" w:rsidR="006722E8" w:rsidRDefault="006722E8" w:rsidP="00BF3637">
      <w:pPr>
        <w:spacing w:line="276" w:lineRule="auto"/>
        <w:jc w:val="both"/>
        <w:rPr>
          <w:sz w:val="28"/>
          <w:szCs w:val="28"/>
        </w:rPr>
      </w:pPr>
      <w:r>
        <w:rPr>
          <w:sz w:val="28"/>
          <w:szCs w:val="28"/>
        </w:rPr>
        <w:t>ORR in collaboration with the structural cost survey design group determined that in order to mitigate the issues</w:t>
      </w:r>
      <w:r w:rsidR="00D277CC">
        <w:rPr>
          <w:sz w:val="28"/>
          <w:szCs w:val="28"/>
        </w:rPr>
        <w:t xml:space="preserve"> that emerged with the 2011 rebasing cost data changes to the cost survey tool needed to occur.  ORR will partner with a small number of provider organizations to gather feedback and suggestions on changes that can be made to the cost survey tool via a pilot project.  The pilot project will result in an assessment of the process for cost data collection but will not be used to establish rates.  The pilot project participants were selected as the “high utilizers” for each procedure code.  They will report an unaudited snapshot of the second quarter of calendar year 2014.  The intended outcome of the pilot will be changes to the format and physical structure of the cost survey tool, development of an instruction manual for completion of the cost survey and recommendations on utilization of the cost data for establishment of rates.</w:t>
      </w:r>
    </w:p>
    <w:p w14:paraId="6CE75BF1" w14:textId="77777777" w:rsidR="00D277CC" w:rsidRDefault="00D277CC" w:rsidP="00BF3637">
      <w:pPr>
        <w:spacing w:line="276" w:lineRule="auto"/>
        <w:jc w:val="both"/>
        <w:rPr>
          <w:sz w:val="28"/>
          <w:szCs w:val="28"/>
        </w:rPr>
      </w:pPr>
    </w:p>
    <w:p w14:paraId="02BF2E08" w14:textId="77777777" w:rsidR="00D277CC" w:rsidRPr="00E71CF2" w:rsidRDefault="00D277CC" w:rsidP="00BF3637">
      <w:pPr>
        <w:spacing w:line="276" w:lineRule="auto"/>
        <w:jc w:val="both"/>
        <w:rPr>
          <w:i/>
          <w:color w:val="548DD4" w:themeColor="text2" w:themeTint="99"/>
          <w:sz w:val="28"/>
          <w:szCs w:val="28"/>
          <w:u w:val="single"/>
        </w:rPr>
      </w:pPr>
      <w:r w:rsidRPr="00E71CF2">
        <w:rPr>
          <w:i/>
          <w:color w:val="548DD4" w:themeColor="text2" w:themeTint="99"/>
          <w:sz w:val="28"/>
          <w:szCs w:val="28"/>
          <w:u w:val="single"/>
        </w:rPr>
        <w:t>Outcomes</w:t>
      </w:r>
    </w:p>
    <w:p w14:paraId="7B559795" w14:textId="77777777" w:rsidR="00D277CC" w:rsidRDefault="00D277CC" w:rsidP="00BF3637">
      <w:pPr>
        <w:spacing w:line="276" w:lineRule="auto"/>
        <w:jc w:val="both"/>
        <w:rPr>
          <w:sz w:val="28"/>
          <w:szCs w:val="28"/>
          <w:u w:val="single"/>
        </w:rPr>
      </w:pPr>
    </w:p>
    <w:p w14:paraId="1DA5358E" w14:textId="77777777" w:rsidR="00D277CC" w:rsidRDefault="00D277CC" w:rsidP="00BF3637">
      <w:pPr>
        <w:spacing w:line="276" w:lineRule="auto"/>
        <w:jc w:val="both"/>
        <w:rPr>
          <w:sz w:val="28"/>
          <w:szCs w:val="28"/>
        </w:rPr>
      </w:pPr>
      <w:r>
        <w:rPr>
          <w:sz w:val="28"/>
          <w:szCs w:val="28"/>
        </w:rPr>
        <w:t>Specific outcomes of the Rate Rebasing Refinement Project include:</w:t>
      </w:r>
    </w:p>
    <w:p w14:paraId="66044DE5" w14:textId="77777777" w:rsidR="00D277CC" w:rsidRPr="00D277CC" w:rsidRDefault="00D277CC" w:rsidP="00D277CC">
      <w:pPr>
        <w:pStyle w:val="ListParagraph"/>
        <w:numPr>
          <w:ilvl w:val="0"/>
          <w:numId w:val="1"/>
        </w:numPr>
        <w:spacing w:line="276" w:lineRule="auto"/>
        <w:jc w:val="both"/>
        <w:rPr>
          <w:sz w:val="28"/>
          <w:szCs w:val="28"/>
        </w:rPr>
      </w:pPr>
      <w:r w:rsidRPr="00D277CC">
        <w:rPr>
          <w:sz w:val="28"/>
          <w:szCs w:val="28"/>
        </w:rPr>
        <w:t>Complete review of service definitions and expectations as they relate to costs.  See attached service definitions chart</w:t>
      </w:r>
    </w:p>
    <w:p w14:paraId="4E2D24B4" w14:textId="77777777" w:rsidR="00D277CC" w:rsidRDefault="00D277CC" w:rsidP="00D277CC">
      <w:pPr>
        <w:pStyle w:val="ListParagraph"/>
        <w:numPr>
          <w:ilvl w:val="0"/>
          <w:numId w:val="1"/>
        </w:numPr>
        <w:spacing w:line="276" w:lineRule="auto"/>
        <w:jc w:val="both"/>
        <w:rPr>
          <w:sz w:val="28"/>
          <w:szCs w:val="28"/>
        </w:rPr>
      </w:pPr>
      <w:r>
        <w:rPr>
          <w:sz w:val="28"/>
          <w:szCs w:val="28"/>
        </w:rPr>
        <w:t>Pilot project for Targeted Rate Methodology</w:t>
      </w:r>
      <w:r w:rsidR="00E71CF2">
        <w:rPr>
          <w:sz w:val="28"/>
          <w:szCs w:val="28"/>
        </w:rPr>
        <w:t>. See Pilot HCBW Packet</w:t>
      </w:r>
    </w:p>
    <w:p w14:paraId="34E5F76A" w14:textId="77777777" w:rsidR="00E71CF2" w:rsidRDefault="00E71CF2" w:rsidP="00D277CC">
      <w:pPr>
        <w:pStyle w:val="ListParagraph"/>
        <w:numPr>
          <w:ilvl w:val="0"/>
          <w:numId w:val="1"/>
        </w:numPr>
        <w:spacing w:line="276" w:lineRule="auto"/>
        <w:jc w:val="both"/>
        <w:rPr>
          <w:sz w:val="28"/>
          <w:szCs w:val="28"/>
        </w:rPr>
      </w:pPr>
      <w:r>
        <w:rPr>
          <w:sz w:val="28"/>
          <w:szCs w:val="28"/>
        </w:rPr>
        <w:t>Acuity Project for ALH</w:t>
      </w:r>
    </w:p>
    <w:p w14:paraId="7551782B" w14:textId="77777777" w:rsidR="00E71CF2" w:rsidRDefault="00E71CF2" w:rsidP="00E71CF2">
      <w:pPr>
        <w:spacing w:line="276" w:lineRule="auto"/>
        <w:ind w:left="360"/>
        <w:jc w:val="both"/>
        <w:rPr>
          <w:sz w:val="28"/>
          <w:szCs w:val="28"/>
        </w:rPr>
      </w:pPr>
    </w:p>
    <w:p w14:paraId="517C0195" w14:textId="77777777" w:rsidR="00922C79" w:rsidRDefault="00922C79" w:rsidP="00E71CF2">
      <w:pPr>
        <w:spacing w:line="276" w:lineRule="auto"/>
        <w:jc w:val="both"/>
        <w:rPr>
          <w:i/>
          <w:color w:val="548DD4" w:themeColor="text2" w:themeTint="99"/>
          <w:sz w:val="28"/>
          <w:szCs w:val="28"/>
          <w:u w:val="single"/>
        </w:rPr>
      </w:pPr>
    </w:p>
    <w:p w14:paraId="1D5583A1" w14:textId="77777777" w:rsidR="00E71CF2" w:rsidRDefault="00E71CF2" w:rsidP="00E71CF2">
      <w:pPr>
        <w:spacing w:line="276" w:lineRule="auto"/>
        <w:jc w:val="both"/>
        <w:rPr>
          <w:i/>
          <w:color w:val="548DD4" w:themeColor="text2" w:themeTint="99"/>
          <w:sz w:val="28"/>
          <w:szCs w:val="28"/>
          <w:u w:val="single"/>
        </w:rPr>
      </w:pPr>
      <w:r w:rsidRPr="00E71CF2">
        <w:rPr>
          <w:i/>
          <w:color w:val="548DD4" w:themeColor="text2" w:themeTint="99"/>
          <w:sz w:val="28"/>
          <w:szCs w:val="28"/>
          <w:u w:val="single"/>
        </w:rPr>
        <w:t>Recommendations</w:t>
      </w:r>
    </w:p>
    <w:p w14:paraId="74A76A70" w14:textId="77777777" w:rsidR="00922C79" w:rsidRPr="00922C79" w:rsidRDefault="00922C79" w:rsidP="00E71CF2">
      <w:pPr>
        <w:spacing w:line="276" w:lineRule="auto"/>
        <w:jc w:val="both"/>
        <w:rPr>
          <w:color w:val="548DD4" w:themeColor="text2" w:themeTint="99"/>
          <w:sz w:val="28"/>
          <w:szCs w:val="28"/>
        </w:rPr>
      </w:pPr>
    </w:p>
    <w:p w14:paraId="55AB384E" w14:textId="77777777" w:rsidR="00E71CF2" w:rsidRPr="00922C79" w:rsidRDefault="00922C79" w:rsidP="00922C79">
      <w:pPr>
        <w:pStyle w:val="ListParagraph"/>
        <w:numPr>
          <w:ilvl w:val="0"/>
          <w:numId w:val="2"/>
        </w:numPr>
        <w:spacing w:line="276" w:lineRule="auto"/>
        <w:jc w:val="both"/>
        <w:rPr>
          <w:sz w:val="28"/>
          <w:szCs w:val="28"/>
        </w:rPr>
      </w:pPr>
      <w:r w:rsidRPr="00922C79">
        <w:rPr>
          <w:sz w:val="28"/>
          <w:szCs w:val="28"/>
        </w:rPr>
        <w:t>Complete the Targeted Rate methodology pilot project</w:t>
      </w:r>
      <w:r>
        <w:rPr>
          <w:sz w:val="28"/>
          <w:szCs w:val="28"/>
        </w:rPr>
        <w:t xml:space="preserve"> by April, 2015</w:t>
      </w:r>
    </w:p>
    <w:p w14:paraId="249BFEA6" w14:textId="77777777" w:rsidR="00922C79" w:rsidRDefault="00922C79" w:rsidP="00922C79">
      <w:pPr>
        <w:pStyle w:val="ListParagraph"/>
        <w:numPr>
          <w:ilvl w:val="0"/>
          <w:numId w:val="2"/>
        </w:numPr>
        <w:spacing w:line="276" w:lineRule="auto"/>
        <w:jc w:val="both"/>
        <w:rPr>
          <w:sz w:val="28"/>
          <w:szCs w:val="28"/>
        </w:rPr>
      </w:pPr>
      <w:r>
        <w:rPr>
          <w:sz w:val="28"/>
          <w:szCs w:val="28"/>
        </w:rPr>
        <w:t>Complete and implement an acuity based system for ALH’s</w:t>
      </w:r>
    </w:p>
    <w:p w14:paraId="0F84F8E1" w14:textId="77777777" w:rsidR="00922C79" w:rsidRDefault="00922C79" w:rsidP="00922C79">
      <w:pPr>
        <w:pStyle w:val="ListParagraph"/>
        <w:numPr>
          <w:ilvl w:val="0"/>
          <w:numId w:val="2"/>
        </w:numPr>
        <w:spacing w:line="276" w:lineRule="auto"/>
        <w:jc w:val="both"/>
        <w:rPr>
          <w:sz w:val="28"/>
          <w:szCs w:val="28"/>
        </w:rPr>
      </w:pPr>
      <w:r>
        <w:rPr>
          <w:sz w:val="28"/>
          <w:szCs w:val="28"/>
        </w:rPr>
        <w:t>Conduct community forums to disseminate the rate rebasing refinement project to include the service expectations and targeted rate methodology by July, 2015</w:t>
      </w:r>
    </w:p>
    <w:p w14:paraId="7B4C89A8" w14:textId="77777777" w:rsidR="00922C79" w:rsidRDefault="00922C79" w:rsidP="00922C79">
      <w:pPr>
        <w:pStyle w:val="ListParagraph"/>
        <w:numPr>
          <w:ilvl w:val="0"/>
          <w:numId w:val="2"/>
        </w:numPr>
        <w:spacing w:line="276" w:lineRule="auto"/>
        <w:jc w:val="both"/>
        <w:rPr>
          <w:sz w:val="28"/>
          <w:szCs w:val="28"/>
        </w:rPr>
      </w:pPr>
      <w:r>
        <w:rPr>
          <w:sz w:val="28"/>
          <w:szCs w:val="28"/>
        </w:rPr>
        <w:t>Regulation package(s) – waiver and rates by December 2015</w:t>
      </w:r>
    </w:p>
    <w:p w14:paraId="4249DB88" w14:textId="77777777" w:rsidR="00922C79" w:rsidRPr="00922C79" w:rsidRDefault="00922C79" w:rsidP="00922C79">
      <w:pPr>
        <w:spacing w:line="276" w:lineRule="auto"/>
        <w:jc w:val="both"/>
        <w:rPr>
          <w:sz w:val="28"/>
          <w:szCs w:val="28"/>
        </w:rPr>
      </w:pPr>
    </w:p>
    <w:p w14:paraId="2677C0A8" w14:textId="77777777" w:rsidR="00F03F78" w:rsidRPr="001466F8" w:rsidRDefault="00F03F78" w:rsidP="005C6B5C">
      <w:pPr>
        <w:spacing w:line="276" w:lineRule="auto"/>
        <w:jc w:val="both"/>
        <w:rPr>
          <w:sz w:val="28"/>
          <w:szCs w:val="28"/>
        </w:rPr>
      </w:pPr>
    </w:p>
    <w:p w14:paraId="5B26B51C" w14:textId="77777777" w:rsidR="001E7179" w:rsidRPr="005C6B5C" w:rsidRDefault="001E7179" w:rsidP="005C6B5C">
      <w:pPr>
        <w:spacing w:line="276" w:lineRule="auto"/>
        <w:jc w:val="both"/>
        <w:rPr>
          <w:sz w:val="28"/>
          <w:szCs w:val="28"/>
        </w:rPr>
      </w:pPr>
    </w:p>
    <w:p w14:paraId="76FEE955" w14:textId="77777777" w:rsidR="005C6B5C" w:rsidRDefault="005C6B5C" w:rsidP="005C6B5C">
      <w:pPr>
        <w:spacing w:line="276" w:lineRule="auto"/>
        <w:jc w:val="both"/>
        <w:rPr>
          <w:sz w:val="28"/>
          <w:szCs w:val="28"/>
        </w:rPr>
      </w:pPr>
    </w:p>
    <w:p w14:paraId="2C4A4CE1" w14:textId="77777777" w:rsidR="005C6B5C" w:rsidRDefault="005C6B5C" w:rsidP="00A25826">
      <w:pPr>
        <w:spacing w:line="360" w:lineRule="auto"/>
        <w:jc w:val="both"/>
        <w:rPr>
          <w:sz w:val="28"/>
          <w:szCs w:val="28"/>
        </w:rPr>
      </w:pPr>
    </w:p>
    <w:p w14:paraId="397415E7" w14:textId="77777777" w:rsidR="005C6B5C" w:rsidRPr="00A25826" w:rsidRDefault="005C6B5C" w:rsidP="00A25826">
      <w:pPr>
        <w:spacing w:line="360" w:lineRule="auto"/>
        <w:jc w:val="both"/>
        <w:rPr>
          <w:sz w:val="28"/>
          <w:szCs w:val="28"/>
        </w:rPr>
      </w:pPr>
    </w:p>
    <w:sectPr w:rsidR="005C6B5C" w:rsidRPr="00A25826" w:rsidSect="00AC08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4097" w14:textId="77777777" w:rsidR="00661EC5" w:rsidRDefault="00661EC5" w:rsidP="00922C79">
      <w:r>
        <w:separator/>
      </w:r>
    </w:p>
  </w:endnote>
  <w:endnote w:type="continuationSeparator" w:id="0">
    <w:p w14:paraId="4134E296" w14:textId="77777777" w:rsidR="00661EC5" w:rsidRDefault="00661EC5" w:rsidP="0092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ACD0EA" w14:textId="77777777" w:rsidR="00661EC5" w:rsidRDefault="00661E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FB2F3B" w14:textId="77777777" w:rsidR="00661EC5" w:rsidRDefault="00661EC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C874D6" w14:textId="77777777" w:rsidR="00661EC5" w:rsidRDefault="00661E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9014E" w14:textId="77777777" w:rsidR="00661EC5" w:rsidRDefault="00661EC5" w:rsidP="00922C79">
      <w:r>
        <w:separator/>
      </w:r>
    </w:p>
  </w:footnote>
  <w:footnote w:type="continuationSeparator" w:id="0">
    <w:p w14:paraId="27D6BF6B" w14:textId="77777777" w:rsidR="00661EC5" w:rsidRDefault="00661EC5" w:rsidP="00922C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8CB01F" w14:textId="77777777" w:rsidR="00661EC5" w:rsidRDefault="00DC644B">
    <w:pPr>
      <w:pStyle w:val="Header"/>
    </w:pPr>
    <w:r>
      <w:rPr>
        <w:noProof/>
      </w:rPr>
      <w:pict w14:anchorId="061A81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263.15pt;height:332.8pt;rotation:315;z-index:-251655168;mso-wrap-edited:f;mso-position-horizontal:center;mso-position-horizontal-relative:margin;mso-position-vertical:center;mso-position-vertical-relative:margin" wrapcoords="12800 -2918 28061 9145 8738 24421 -6523 12356 12800 -2918" fillcolor="silver" stroked="f">
          <v:textpath style="font-family:&quot;Cambria&quot;;font-size:1pt" string="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34B4C" w14:textId="77777777" w:rsidR="00661EC5" w:rsidRDefault="00DC644B">
    <w:pPr>
      <w:pStyle w:val="Header"/>
    </w:pPr>
    <w:r>
      <w:rPr>
        <w:noProof/>
      </w:rPr>
      <w:pict w14:anchorId="41E14B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263.15pt;height:332.8pt;rotation:315;z-index:-251657216;mso-wrap-edited:f;mso-position-horizontal:center;mso-position-horizontal-relative:margin;mso-position-vertical:center;mso-position-vertical-relative:margin" wrapcoords="12800 -2918 28061 9145 8738 24421 -6523 12356 12800 -2918" fillcolor="silver" stroked="f">
          <v:textpath style="font-family:&quot;Cambria&quot;;font-size:1pt" string="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B6DF4B" w14:textId="77777777" w:rsidR="00661EC5" w:rsidRDefault="00DC644B">
    <w:pPr>
      <w:pStyle w:val="Header"/>
    </w:pPr>
    <w:r>
      <w:rPr>
        <w:noProof/>
      </w:rPr>
      <w:pict w14:anchorId="7B0977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263.15pt;height:332.8pt;rotation:315;z-index:-251653120;mso-wrap-edited:f;mso-position-horizontal:center;mso-position-horizontal-relative:margin;mso-position-vertical:center;mso-position-vertical-relative:margin" wrapcoords="12800 -2918 28061 9145 8738 24421 -6523 12356 12800 -2918" fillcolor="silver" stroked="f">
          <v:textpath style="font-family:&quot;Cambria&quot;;font-size:1pt" string="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0446"/>
    <w:multiLevelType w:val="hybridMultilevel"/>
    <w:tmpl w:val="975E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A665D"/>
    <w:multiLevelType w:val="hybridMultilevel"/>
    <w:tmpl w:val="10E2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26"/>
    <w:rsid w:val="001466F8"/>
    <w:rsid w:val="001E7179"/>
    <w:rsid w:val="002B400D"/>
    <w:rsid w:val="003B204F"/>
    <w:rsid w:val="005B1B20"/>
    <w:rsid w:val="005C6B5C"/>
    <w:rsid w:val="00661EC5"/>
    <w:rsid w:val="006722E8"/>
    <w:rsid w:val="006E58A8"/>
    <w:rsid w:val="00787C1B"/>
    <w:rsid w:val="00791D92"/>
    <w:rsid w:val="008C768B"/>
    <w:rsid w:val="00922C79"/>
    <w:rsid w:val="00926E56"/>
    <w:rsid w:val="00A25826"/>
    <w:rsid w:val="00AC087D"/>
    <w:rsid w:val="00B2081E"/>
    <w:rsid w:val="00B76360"/>
    <w:rsid w:val="00BE7084"/>
    <w:rsid w:val="00BF3637"/>
    <w:rsid w:val="00C17654"/>
    <w:rsid w:val="00D277CC"/>
    <w:rsid w:val="00DC644B"/>
    <w:rsid w:val="00E71CF2"/>
    <w:rsid w:val="00F03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5B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CC"/>
    <w:pPr>
      <w:ind w:left="720"/>
      <w:contextualSpacing/>
    </w:pPr>
  </w:style>
  <w:style w:type="paragraph" w:styleId="Header">
    <w:name w:val="header"/>
    <w:basedOn w:val="Normal"/>
    <w:link w:val="HeaderChar"/>
    <w:uiPriority w:val="99"/>
    <w:unhideWhenUsed/>
    <w:rsid w:val="00922C79"/>
    <w:pPr>
      <w:tabs>
        <w:tab w:val="center" w:pos="4320"/>
        <w:tab w:val="right" w:pos="8640"/>
      </w:tabs>
    </w:pPr>
  </w:style>
  <w:style w:type="character" w:customStyle="1" w:styleId="HeaderChar">
    <w:name w:val="Header Char"/>
    <w:basedOn w:val="DefaultParagraphFont"/>
    <w:link w:val="Header"/>
    <w:uiPriority w:val="99"/>
    <w:rsid w:val="00922C79"/>
  </w:style>
  <w:style w:type="paragraph" w:styleId="Footer">
    <w:name w:val="footer"/>
    <w:basedOn w:val="Normal"/>
    <w:link w:val="FooterChar"/>
    <w:uiPriority w:val="99"/>
    <w:unhideWhenUsed/>
    <w:rsid w:val="00922C79"/>
    <w:pPr>
      <w:tabs>
        <w:tab w:val="center" w:pos="4320"/>
        <w:tab w:val="right" w:pos="8640"/>
      </w:tabs>
    </w:pPr>
  </w:style>
  <w:style w:type="character" w:customStyle="1" w:styleId="FooterChar">
    <w:name w:val="Footer Char"/>
    <w:basedOn w:val="DefaultParagraphFont"/>
    <w:link w:val="Footer"/>
    <w:uiPriority w:val="99"/>
    <w:rsid w:val="00922C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CC"/>
    <w:pPr>
      <w:ind w:left="720"/>
      <w:contextualSpacing/>
    </w:pPr>
  </w:style>
  <w:style w:type="paragraph" w:styleId="Header">
    <w:name w:val="header"/>
    <w:basedOn w:val="Normal"/>
    <w:link w:val="HeaderChar"/>
    <w:uiPriority w:val="99"/>
    <w:unhideWhenUsed/>
    <w:rsid w:val="00922C79"/>
    <w:pPr>
      <w:tabs>
        <w:tab w:val="center" w:pos="4320"/>
        <w:tab w:val="right" w:pos="8640"/>
      </w:tabs>
    </w:pPr>
  </w:style>
  <w:style w:type="character" w:customStyle="1" w:styleId="HeaderChar">
    <w:name w:val="Header Char"/>
    <w:basedOn w:val="DefaultParagraphFont"/>
    <w:link w:val="Header"/>
    <w:uiPriority w:val="99"/>
    <w:rsid w:val="00922C79"/>
  </w:style>
  <w:style w:type="paragraph" w:styleId="Footer">
    <w:name w:val="footer"/>
    <w:basedOn w:val="Normal"/>
    <w:link w:val="FooterChar"/>
    <w:uiPriority w:val="99"/>
    <w:unhideWhenUsed/>
    <w:rsid w:val="00922C79"/>
    <w:pPr>
      <w:tabs>
        <w:tab w:val="center" w:pos="4320"/>
        <w:tab w:val="right" w:pos="8640"/>
      </w:tabs>
    </w:pPr>
  </w:style>
  <w:style w:type="character" w:customStyle="1" w:styleId="FooterChar">
    <w:name w:val="Footer Char"/>
    <w:basedOn w:val="DefaultParagraphFont"/>
    <w:link w:val="Footer"/>
    <w:uiPriority w:val="99"/>
    <w:rsid w:val="0092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1614</Words>
  <Characters>9205</Characters>
  <Application>Microsoft Macintosh Word</Application>
  <DocSecurity>0</DocSecurity>
  <Lines>76</Lines>
  <Paragraphs>21</Paragraphs>
  <ScaleCrop>false</ScaleCrop>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Heffern</dc:creator>
  <cp:keywords/>
  <dc:description/>
  <cp:lastModifiedBy>Sandra Heffern</cp:lastModifiedBy>
  <cp:revision>5</cp:revision>
  <dcterms:created xsi:type="dcterms:W3CDTF">2015-02-02T20:23:00Z</dcterms:created>
  <dcterms:modified xsi:type="dcterms:W3CDTF">2015-02-02T23:37:00Z</dcterms:modified>
</cp:coreProperties>
</file>