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00A3" w:rsidRPr="009B7390" w:rsidRDefault="001C00A3" w:rsidP="009B7390">
      <w:pPr>
        <w:tabs>
          <w:tab w:val="center" w:pos="271"/>
          <w:tab w:val="center" w:pos="1065"/>
          <w:tab w:val="center" w:pos="3606"/>
        </w:tabs>
        <w:spacing w:after="20"/>
        <w:rPr>
          <w:i/>
        </w:rPr>
      </w:pPr>
      <w:r>
        <w:rPr>
          <w:noProof/>
          <w:lang w:bidi="bn-BD"/>
        </w:rPr>
        <mc:AlternateContent>
          <mc:Choice Requires="wps">
            <w:drawing>
              <wp:anchor distT="0" distB="0" distL="114300" distR="114300" simplePos="0" relativeHeight="251659264" behindDoc="0" locked="0" layoutInCell="1" allowOverlap="1" wp14:anchorId="31872B1C" wp14:editId="298D9356">
                <wp:simplePos x="0" y="0"/>
                <wp:positionH relativeFrom="column">
                  <wp:posOffset>-6350</wp:posOffset>
                </wp:positionH>
                <wp:positionV relativeFrom="paragraph">
                  <wp:posOffset>-76200</wp:posOffset>
                </wp:positionV>
                <wp:extent cx="6159500" cy="312420"/>
                <wp:effectExtent l="0" t="76200" r="88900" b="114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312420"/>
                        </a:xfrm>
                        <a:prstGeom prst="rect">
                          <a:avLst/>
                        </a:prstGeom>
                        <a:solidFill>
                          <a:srgbClr val="D8D8D8"/>
                        </a:solidFill>
                        <a:ln w="9525">
                          <a:solidFill>
                            <a:srgbClr val="000000"/>
                          </a:solidFill>
                          <a:miter lim="800000"/>
                          <a:headEnd/>
                          <a:tailEnd/>
                        </a:ln>
                        <a:effectLst>
                          <a:outerShdw dist="107763" dir="18900000" algn="ctr" rotWithShape="0">
                            <a:srgbClr val="808080">
                              <a:alpha val="50000"/>
                            </a:srgbClr>
                          </a:outerShdw>
                        </a:effectLst>
                      </wps:spPr>
                      <wps:txbx>
                        <w:txbxContent>
                          <w:p w:rsidR="001C00A3" w:rsidRPr="002C183B" w:rsidRDefault="001C00A3" w:rsidP="001C00A3">
                            <w:pPr>
                              <w:rPr>
                                <w:b/>
                                <w:i/>
                              </w:rPr>
                            </w:pPr>
                            <w:r w:rsidRPr="002C183B">
                              <w:rPr>
                                <w:b/>
                                <w:i/>
                              </w:rPr>
                              <w:t xml:space="preserve">To facilitate a united provider voice for best practices, advocacy, partnerships and networking. </w:t>
                            </w:r>
                          </w:p>
                          <w:p w:rsidR="001C00A3" w:rsidRDefault="001C00A3" w:rsidP="001C00A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872B1C" id="_x0000_t202" coordsize="21600,21600" o:spt="202" path="m,l,21600r21600,l21600,xe">
                <v:stroke joinstyle="miter"/>
                <v:path gradientshapeok="t" o:connecttype="rect"/>
              </v:shapetype>
              <v:shape id="Text Box 2" o:spid="_x0000_s1026" type="#_x0000_t202" style="position:absolute;margin-left:-.5pt;margin-top:-6pt;width:485pt;height:2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GkxeQIAAPkEAAAOAAAAZHJzL2Uyb0RvYy54bWysVG1v2yAQ/j5p/wHxffVLkzax6lRdsk6T&#10;uhepnfaZALbRMMeAxG5//Q7cplG7fZlmS4iD4+Huee64uBx7TfbSeQWmpsVJTok0HIQybU2/312/&#10;W1DiAzOCaTCypvfS08vV2zcXg61kCR1oIR1BEOOrwda0C8FWWeZ5J3vmT8BKg5sNuJ4FNF2bCccG&#10;RO91Vub5WTaAE9YBl97j6mbapKuE3zSSh69N42UguqYYW0ijS+M2jtnqglWtY7ZT/DEM9g9R9EwZ&#10;vPQAtWGBkZ1Tr6B6xR14aMIJhz6DplFcphwwmyJ/kc1tx6xMuSA53h5o8v8Pln/Zf3NEiZqWlBjW&#10;o0R3cgzkPYykjOwM1lfodGvRLYy4jCqnTL29Af7TEwPrjplWXjkHQyeZwOiKeDI7Ojrh+AiyHT6D&#10;wGvYLkACGhvXR+qQDILoqNL9QZkYCsfFs2K+nOe4xXHvtChnZZIuY9XTaet8+CihJ3FSU4fKJ3S2&#10;v/EhRsOqJ5d4mQetxLXSOhmu3a61I3uGVbJZxD8l8MJNGzLUdDkv5xMBf4XI0/cniF4FLHet+pou&#10;Dk6sirR9MCIVY2BKT3MMWZsYn0yFjHkkmnYIcduJgQgVMy3y8/OzU4oWlnWxWE6whOkWG5IHR4mD&#10;8EOFLlVTZPZVyos8/hNd2nZsIgL5RsYn6vzEUKIRngJI1lFsSfCo8aR2GLcjno5VsAVxj9JjIElf&#10;fC9w0oF7oGTA3qup/7VjTlKiPxksn2Uxm8VmTcZsfo5iE3e8sz3eYYYjVE0DJdN0HaYG31mn2i5S&#10;lFIzcIUl16hUDc9RPRYq9lfK5/EtiA18bCev5xdr9RsAAP//AwBQSwMEFAAGAAgAAAAhAAPSPZ/f&#10;AAAACQEAAA8AAABkcnMvZG93bnJldi54bWxMj09Lw0AQxe+C32EZwVu7aQK1jdkUEYoHQTBV8LjN&#10;TpNodjZmN3/67Z2e7GneMI83v5ftZtuKEXvfOFKwWkYgkEpnGqoUfBz2iw0IHzQZ3TpCBWf0sMtv&#10;bzKdGjfRO45FqASHkE+1gjqELpXSlzVa7ZeuQ+LbyfVWB177SppeTxxuWxlH0Vpa3RB/qHWHzzWW&#10;P8VgFXwmI26+7al4iaevQ/K6f/uV50Gp+7v56RFEwDn8m+GCz+iQM9PRDWS8aBUsVlwlXGbMgg3b&#10;9ZbFUUHyEIPMM3ndIP8DAAD//wMAUEsBAi0AFAAGAAgAAAAhALaDOJL+AAAA4QEAABMAAAAAAAAA&#10;AAAAAAAAAAAAAFtDb250ZW50X1R5cGVzXS54bWxQSwECLQAUAAYACAAAACEAOP0h/9YAAACUAQAA&#10;CwAAAAAAAAAAAAAAAAAvAQAAX3JlbHMvLnJlbHNQSwECLQAUAAYACAAAACEAuMhpMXkCAAD5BAAA&#10;DgAAAAAAAAAAAAAAAAAuAgAAZHJzL2Uyb0RvYy54bWxQSwECLQAUAAYACAAAACEAA9I9n98AAAAJ&#10;AQAADwAAAAAAAAAAAAAAAADTBAAAZHJzL2Rvd25yZXYueG1sUEsFBgAAAAAEAAQA8wAAAN8FAAAA&#10;AA==&#10;" fillcolor="#d8d8d8">
                <v:shadow on="t" opacity=".5" offset="6pt,-6pt"/>
                <v:textbox>
                  <w:txbxContent>
                    <w:p w:rsidR="001C00A3" w:rsidRPr="002C183B" w:rsidRDefault="001C00A3" w:rsidP="001C00A3">
                      <w:pPr>
                        <w:rPr>
                          <w:b/>
                          <w:i/>
                        </w:rPr>
                      </w:pPr>
                      <w:r w:rsidRPr="002C183B">
                        <w:rPr>
                          <w:b/>
                          <w:i/>
                        </w:rPr>
                        <w:t xml:space="preserve">To facilitate a united provider voice for best practices, advocacy, partnerships and networking. </w:t>
                      </w:r>
                    </w:p>
                    <w:p w:rsidR="001C00A3" w:rsidRDefault="001C00A3" w:rsidP="001C00A3"/>
                  </w:txbxContent>
                </v:textbox>
              </v:shape>
            </w:pict>
          </mc:Fallback>
        </mc:AlternateContent>
      </w:r>
      <w:r>
        <w:tab/>
      </w:r>
      <w:r>
        <w:tab/>
      </w:r>
      <w:r w:rsidRPr="00F02C65">
        <w:rPr>
          <w:i/>
        </w:rPr>
        <w:tab/>
      </w:r>
      <w:r w:rsidRPr="00F02C65">
        <w:rPr>
          <w:i/>
        </w:rPr>
        <w:tab/>
      </w:r>
      <w:r w:rsidRPr="00F02C65">
        <w:rPr>
          <w:i/>
        </w:rPr>
        <w:tab/>
      </w:r>
      <w:r w:rsidRPr="00F02C65">
        <w:rPr>
          <w:i/>
        </w:rPr>
        <w:tab/>
      </w:r>
      <w:r w:rsidRPr="00F02C65">
        <w:rPr>
          <w:i/>
        </w:rPr>
        <w:tab/>
      </w:r>
    </w:p>
    <w:p w:rsidR="004A1287" w:rsidRPr="0062384C" w:rsidRDefault="004A1287" w:rsidP="000E42C9">
      <w:pPr>
        <w:tabs>
          <w:tab w:val="center" w:pos="271"/>
          <w:tab w:val="center" w:pos="1065"/>
          <w:tab w:val="center" w:pos="3606"/>
        </w:tabs>
        <w:spacing w:after="20"/>
        <w:jc w:val="center"/>
        <w:rPr>
          <w:rFonts w:asciiTheme="minorHAnsi" w:eastAsia="Arial" w:hAnsiTheme="minorHAnsi" w:cs="Arial"/>
          <w:color w:val="44546A" w:themeColor="text2"/>
        </w:rPr>
      </w:pPr>
    </w:p>
    <w:p w:rsidR="0062384C" w:rsidRDefault="00612BF1" w:rsidP="0062384C">
      <w:pPr>
        <w:rPr>
          <w:rFonts w:asciiTheme="minorHAnsi" w:hAnsiTheme="minorHAnsi" w:cs="Arial"/>
          <w:bCs/>
        </w:rPr>
      </w:pPr>
      <w:r>
        <w:rPr>
          <w:rFonts w:asciiTheme="minorHAnsi" w:hAnsiTheme="minorHAnsi" w:cs="Arial"/>
          <w:bCs/>
        </w:rPr>
        <w:t>September 11, 2019</w:t>
      </w:r>
    </w:p>
    <w:p w:rsidR="00612BF1" w:rsidRDefault="00612BF1" w:rsidP="0062384C">
      <w:pPr>
        <w:rPr>
          <w:rFonts w:asciiTheme="minorHAnsi" w:hAnsiTheme="minorHAnsi" w:cs="Arial"/>
          <w:bCs/>
        </w:rPr>
      </w:pPr>
    </w:p>
    <w:p w:rsidR="00612BF1" w:rsidRDefault="00612BF1" w:rsidP="0062384C">
      <w:pPr>
        <w:rPr>
          <w:rFonts w:asciiTheme="minorHAnsi" w:hAnsiTheme="minorHAnsi" w:cs="Arial"/>
          <w:bCs/>
        </w:rPr>
      </w:pPr>
      <w:r>
        <w:rPr>
          <w:rFonts w:asciiTheme="minorHAnsi" w:hAnsiTheme="minorHAnsi" w:cs="Arial"/>
          <w:bCs/>
        </w:rPr>
        <w:t>Mr. Douglas Jones</w:t>
      </w:r>
    </w:p>
    <w:p w:rsidR="00612BF1" w:rsidRDefault="00612BF1" w:rsidP="0062384C">
      <w:pPr>
        <w:rPr>
          <w:rFonts w:asciiTheme="minorHAnsi" w:hAnsiTheme="minorHAnsi" w:cs="Arial"/>
          <w:bCs/>
        </w:rPr>
      </w:pPr>
      <w:r>
        <w:rPr>
          <w:rFonts w:asciiTheme="minorHAnsi" w:hAnsiTheme="minorHAnsi" w:cs="Arial"/>
          <w:bCs/>
        </w:rPr>
        <w:t>4501 Business Park Blvd., Suite 24, Building L</w:t>
      </w:r>
    </w:p>
    <w:p w:rsidR="00612BF1" w:rsidRDefault="00612BF1" w:rsidP="0062384C">
      <w:pPr>
        <w:rPr>
          <w:rFonts w:asciiTheme="minorHAnsi" w:hAnsiTheme="minorHAnsi" w:cs="Arial"/>
          <w:bCs/>
        </w:rPr>
      </w:pPr>
      <w:r>
        <w:rPr>
          <w:rFonts w:asciiTheme="minorHAnsi" w:hAnsiTheme="minorHAnsi" w:cs="Arial"/>
          <w:bCs/>
        </w:rPr>
        <w:t>Anchorage, Alaska.  99503</w:t>
      </w:r>
    </w:p>
    <w:p w:rsidR="00612BF1" w:rsidRDefault="00612BF1" w:rsidP="0062384C">
      <w:pPr>
        <w:rPr>
          <w:rFonts w:asciiTheme="minorHAnsi" w:hAnsiTheme="minorHAnsi" w:cs="Arial"/>
          <w:bCs/>
        </w:rPr>
      </w:pPr>
    </w:p>
    <w:p w:rsidR="00612BF1" w:rsidRDefault="0062384C" w:rsidP="0062384C">
      <w:pPr>
        <w:rPr>
          <w:rFonts w:asciiTheme="minorHAnsi" w:hAnsiTheme="minorHAnsi" w:cs="Arial"/>
          <w:bCs/>
        </w:rPr>
      </w:pPr>
      <w:r>
        <w:rPr>
          <w:rFonts w:asciiTheme="minorHAnsi" w:hAnsiTheme="minorHAnsi" w:cs="Arial"/>
          <w:bCs/>
        </w:rPr>
        <w:t>Comments</w:t>
      </w:r>
      <w:r w:rsidR="007A2426">
        <w:rPr>
          <w:rFonts w:asciiTheme="minorHAnsi" w:hAnsiTheme="minorHAnsi" w:cs="Arial"/>
          <w:bCs/>
        </w:rPr>
        <w:t xml:space="preserve"> on </w:t>
      </w:r>
      <w:r w:rsidR="00612BF1">
        <w:rPr>
          <w:rFonts w:asciiTheme="minorHAnsi" w:hAnsiTheme="minorHAnsi" w:cs="Arial"/>
          <w:bCs/>
        </w:rPr>
        <w:t xml:space="preserve">Proposed Changes </w:t>
      </w:r>
      <w:r w:rsidR="00927CD2">
        <w:rPr>
          <w:rFonts w:asciiTheme="minorHAnsi" w:hAnsiTheme="minorHAnsi" w:cs="Arial"/>
          <w:bCs/>
        </w:rPr>
        <w:t>to</w:t>
      </w:r>
      <w:r w:rsidR="00612BF1">
        <w:rPr>
          <w:rFonts w:asciiTheme="minorHAnsi" w:hAnsiTheme="minorHAnsi" w:cs="Arial"/>
          <w:bCs/>
        </w:rPr>
        <w:t xml:space="preserve"> Regulations </w:t>
      </w:r>
    </w:p>
    <w:p w:rsidR="00612BF1" w:rsidRDefault="00612BF1" w:rsidP="00612BF1">
      <w:pPr>
        <w:ind w:firstLine="720"/>
        <w:rPr>
          <w:rFonts w:asciiTheme="minorHAnsi" w:hAnsiTheme="minorHAnsi" w:cs="Arial"/>
          <w:bCs/>
        </w:rPr>
      </w:pPr>
      <w:r>
        <w:rPr>
          <w:rFonts w:asciiTheme="minorHAnsi" w:hAnsiTheme="minorHAnsi" w:cs="Arial"/>
          <w:bCs/>
        </w:rPr>
        <w:t xml:space="preserve">7AAC 105 </w:t>
      </w:r>
      <w:r w:rsidR="007A2426">
        <w:rPr>
          <w:rFonts w:asciiTheme="minorHAnsi" w:hAnsiTheme="minorHAnsi" w:cs="Arial"/>
          <w:bCs/>
        </w:rPr>
        <w:t xml:space="preserve"> </w:t>
      </w:r>
      <w:r>
        <w:rPr>
          <w:rFonts w:asciiTheme="minorHAnsi" w:hAnsiTheme="minorHAnsi" w:cs="Arial"/>
          <w:bCs/>
        </w:rPr>
        <w:t xml:space="preserve">Medicaid Provider and Recipient </w:t>
      </w:r>
      <w:r w:rsidR="00927CD2">
        <w:rPr>
          <w:rFonts w:asciiTheme="minorHAnsi" w:hAnsiTheme="minorHAnsi" w:cs="Arial"/>
          <w:bCs/>
        </w:rPr>
        <w:t>Participation</w:t>
      </w:r>
    </w:p>
    <w:p w:rsidR="007A2426" w:rsidRDefault="00612BF1" w:rsidP="00927CD2">
      <w:pPr>
        <w:ind w:firstLine="720"/>
        <w:rPr>
          <w:rFonts w:asciiTheme="minorHAnsi" w:hAnsiTheme="minorHAnsi" w:cs="Arial"/>
          <w:bCs/>
        </w:rPr>
      </w:pPr>
      <w:r>
        <w:rPr>
          <w:rFonts w:asciiTheme="minorHAnsi" w:hAnsiTheme="minorHAnsi" w:cs="Arial"/>
          <w:bCs/>
        </w:rPr>
        <w:t>7AAC 160</w:t>
      </w:r>
      <w:r w:rsidR="00927CD2">
        <w:rPr>
          <w:rFonts w:asciiTheme="minorHAnsi" w:hAnsiTheme="minorHAnsi" w:cs="Arial"/>
          <w:bCs/>
        </w:rPr>
        <w:t xml:space="preserve">  Medicaid Program: General Provisions</w:t>
      </w:r>
      <w:r w:rsidR="007A2426">
        <w:rPr>
          <w:rFonts w:asciiTheme="minorHAnsi" w:hAnsiTheme="minorHAnsi" w:cs="Arial"/>
          <w:bCs/>
        </w:rPr>
        <w:t xml:space="preserve"> </w:t>
      </w:r>
    </w:p>
    <w:p w:rsidR="00927CD2" w:rsidRDefault="00927CD2" w:rsidP="00927CD2">
      <w:pPr>
        <w:ind w:firstLine="720"/>
        <w:rPr>
          <w:rFonts w:asciiTheme="minorHAnsi" w:hAnsiTheme="minorHAnsi" w:cs="Arial"/>
          <w:bCs/>
        </w:rPr>
      </w:pPr>
    </w:p>
    <w:p w:rsidR="000227A1" w:rsidRDefault="00927CD2" w:rsidP="0062384C">
      <w:pPr>
        <w:rPr>
          <w:rFonts w:asciiTheme="minorHAnsi" w:hAnsiTheme="minorHAnsi" w:cs="Arial"/>
          <w:bCs/>
        </w:rPr>
      </w:pPr>
      <w:r>
        <w:rPr>
          <w:rFonts w:asciiTheme="minorHAnsi" w:hAnsiTheme="minorHAnsi" w:cs="Arial"/>
          <w:bCs/>
        </w:rPr>
        <w:t xml:space="preserve">Dear Doug:  </w:t>
      </w:r>
    </w:p>
    <w:p w:rsidR="0062384C" w:rsidRDefault="0062384C" w:rsidP="0062384C">
      <w:pPr>
        <w:rPr>
          <w:rFonts w:asciiTheme="minorHAnsi" w:hAnsiTheme="minorHAnsi" w:cs="Arial"/>
          <w:bCs/>
        </w:rPr>
      </w:pPr>
      <w:r w:rsidRPr="0062384C">
        <w:rPr>
          <w:rFonts w:asciiTheme="minorHAnsi" w:hAnsiTheme="minorHAnsi" w:cs="Arial"/>
          <w:bCs/>
        </w:rPr>
        <w:t>The Alaska Association on Developmental Disabilities (AADD) is the voice of almost 50 providers offering developmental disability services from Ketchikan to Kotzebue through the Home and Community Based waiver system and Community Developmental Disabilitie</w:t>
      </w:r>
      <w:r w:rsidR="000227A1">
        <w:rPr>
          <w:rFonts w:asciiTheme="minorHAnsi" w:hAnsiTheme="minorHAnsi" w:cs="Arial"/>
          <w:bCs/>
        </w:rPr>
        <w:t>s Services</w:t>
      </w:r>
    </w:p>
    <w:p w:rsidR="00A734A5" w:rsidRDefault="00A734A5" w:rsidP="00000B34">
      <w:pPr>
        <w:rPr>
          <w:rFonts w:asciiTheme="minorHAnsi" w:hAnsiTheme="minorHAnsi" w:cs="Arial"/>
          <w:bCs/>
        </w:rPr>
      </w:pPr>
    </w:p>
    <w:p w:rsidR="00A734A5" w:rsidRDefault="00A734A5" w:rsidP="00000B34">
      <w:pPr>
        <w:rPr>
          <w:rFonts w:asciiTheme="minorHAnsi" w:hAnsiTheme="minorHAnsi" w:cs="Arial"/>
          <w:bCs/>
        </w:rPr>
      </w:pPr>
      <w:r>
        <w:rPr>
          <w:rFonts w:asciiTheme="minorHAnsi" w:hAnsiTheme="minorHAnsi" w:cs="Arial"/>
          <w:bCs/>
        </w:rPr>
        <w:t>7AAC 105.230 (d) (7)</w:t>
      </w:r>
    </w:p>
    <w:p w:rsidR="00A734A5" w:rsidRDefault="00927CD2" w:rsidP="00000B34">
      <w:pPr>
        <w:rPr>
          <w:rFonts w:asciiTheme="minorHAnsi" w:hAnsiTheme="minorHAnsi" w:cs="Arial"/>
          <w:bCs/>
        </w:rPr>
      </w:pPr>
      <w:r>
        <w:rPr>
          <w:rFonts w:asciiTheme="minorHAnsi" w:hAnsiTheme="minorHAnsi" w:cs="Arial"/>
          <w:bCs/>
        </w:rPr>
        <w:t>AADD is so appreciative of the change to 14 days from the previous 72 hour rule.</w:t>
      </w:r>
      <w:r w:rsidRPr="00927CD2">
        <w:rPr>
          <w:rFonts w:asciiTheme="minorHAnsi" w:hAnsiTheme="minorHAnsi" w:cs="Arial"/>
          <w:bCs/>
        </w:rPr>
        <w:t xml:space="preserve"> </w:t>
      </w:r>
      <w:r>
        <w:rPr>
          <w:rFonts w:asciiTheme="minorHAnsi" w:hAnsiTheme="minorHAnsi" w:cs="Arial"/>
          <w:bCs/>
        </w:rPr>
        <w:t xml:space="preserve"> While agency policies can dictate 72 hours, for implementation they must be verified.  Many providers hired additional staff in order to accomplish the verification process or shifted job duties that then overloaded already overwhelmed staff.  The previous rule was exceptionally difficult in a number of circumstances.  One was when </w:t>
      </w:r>
      <w:r w:rsidR="00A734A5">
        <w:rPr>
          <w:rFonts w:asciiTheme="minorHAnsi" w:hAnsiTheme="minorHAnsi" w:cs="Arial"/>
          <w:bCs/>
        </w:rPr>
        <w:t xml:space="preserve">services </w:t>
      </w:r>
      <w:r>
        <w:rPr>
          <w:rFonts w:asciiTheme="minorHAnsi" w:hAnsiTheme="minorHAnsi" w:cs="Arial"/>
          <w:bCs/>
        </w:rPr>
        <w:t>were</w:t>
      </w:r>
      <w:r w:rsidR="00A734A5">
        <w:rPr>
          <w:rFonts w:asciiTheme="minorHAnsi" w:hAnsiTheme="minorHAnsi" w:cs="Arial"/>
          <w:bCs/>
        </w:rPr>
        <w:t xml:space="preserve"> provided on a Friday and </w:t>
      </w:r>
      <w:r>
        <w:rPr>
          <w:rFonts w:asciiTheme="minorHAnsi" w:hAnsiTheme="minorHAnsi" w:cs="Arial"/>
          <w:bCs/>
        </w:rPr>
        <w:t>following Monday was a holiday the period for verification that the note was written and adequate is over by the time work reconvenes.</w:t>
      </w:r>
      <w:r w:rsidR="00A734A5">
        <w:rPr>
          <w:rFonts w:asciiTheme="minorHAnsi" w:hAnsiTheme="minorHAnsi" w:cs="Arial"/>
          <w:bCs/>
        </w:rPr>
        <w:t xml:space="preserve"> </w:t>
      </w:r>
      <w:r>
        <w:rPr>
          <w:rFonts w:asciiTheme="minorHAnsi" w:hAnsiTheme="minorHAnsi" w:cs="Arial"/>
          <w:bCs/>
        </w:rPr>
        <w:t>Other examples include when a DSP didn’t write notes and quit or a DSP</w:t>
      </w:r>
      <w:r w:rsidR="004A5F52">
        <w:rPr>
          <w:rFonts w:asciiTheme="minorHAnsi" w:hAnsiTheme="minorHAnsi" w:cs="Arial"/>
          <w:bCs/>
        </w:rPr>
        <w:t xml:space="preserve"> become ill, before wr</w:t>
      </w:r>
      <w:r>
        <w:rPr>
          <w:rFonts w:asciiTheme="minorHAnsi" w:hAnsiTheme="minorHAnsi" w:cs="Arial"/>
          <w:bCs/>
        </w:rPr>
        <w:t>iting a note</w:t>
      </w:r>
      <w:r w:rsidR="004A5F52">
        <w:rPr>
          <w:rFonts w:asciiTheme="minorHAnsi" w:hAnsiTheme="minorHAnsi" w:cs="Arial"/>
          <w:bCs/>
        </w:rPr>
        <w:t xml:space="preserve"> of service</w:t>
      </w:r>
      <w:r>
        <w:rPr>
          <w:rFonts w:asciiTheme="minorHAnsi" w:hAnsiTheme="minorHAnsi" w:cs="Arial"/>
          <w:bCs/>
        </w:rPr>
        <w:t xml:space="preserve">.  If notes were not </w:t>
      </w:r>
      <w:r w:rsidR="00A734A5">
        <w:rPr>
          <w:rFonts w:asciiTheme="minorHAnsi" w:hAnsiTheme="minorHAnsi" w:cs="Arial"/>
          <w:bCs/>
        </w:rPr>
        <w:t>robus</w:t>
      </w:r>
      <w:r>
        <w:rPr>
          <w:rFonts w:asciiTheme="minorHAnsi" w:hAnsiTheme="minorHAnsi" w:cs="Arial"/>
          <w:bCs/>
        </w:rPr>
        <w:t>t</w:t>
      </w:r>
      <w:r w:rsidR="00A734A5">
        <w:rPr>
          <w:rFonts w:asciiTheme="minorHAnsi" w:hAnsiTheme="minorHAnsi" w:cs="Arial"/>
          <w:bCs/>
        </w:rPr>
        <w:t xml:space="preserve"> enough</w:t>
      </w:r>
      <w:r>
        <w:rPr>
          <w:rFonts w:asciiTheme="minorHAnsi" w:hAnsiTheme="minorHAnsi" w:cs="Arial"/>
          <w:bCs/>
        </w:rPr>
        <w:t>, the edit time</w:t>
      </w:r>
      <w:r w:rsidR="00A734A5">
        <w:rPr>
          <w:rFonts w:asciiTheme="minorHAnsi" w:hAnsiTheme="minorHAnsi" w:cs="Arial"/>
          <w:bCs/>
        </w:rPr>
        <w:t xml:space="preserve"> would go beyond the 72 hours. </w:t>
      </w:r>
      <w:r w:rsidR="004A5F52">
        <w:rPr>
          <w:rFonts w:asciiTheme="minorHAnsi" w:hAnsiTheme="minorHAnsi" w:cs="Arial"/>
          <w:bCs/>
        </w:rPr>
        <w:t>The 72 hour rule required providers to focus</w:t>
      </w:r>
      <w:r w:rsidR="00A734A5">
        <w:rPr>
          <w:rFonts w:asciiTheme="minorHAnsi" w:hAnsiTheme="minorHAnsi" w:cs="Arial"/>
          <w:bCs/>
        </w:rPr>
        <w:t xml:space="preserve"> limited </w:t>
      </w:r>
      <w:r w:rsidR="004A5F52">
        <w:rPr>
          <w:rFonts w:asciiTheme="minorHAnsi" w:hAnsiTheme="minorHAnsi" w:cs="Arial"/>
          <w:bCs/>
        </w:rPr>
        <w:t>resources</w:t>
      </w:r>
      <w:r w:rsidR="00A734A5">
        <w:rPr>
          <w:rFonts w:asciiTheme="minorHAnsi" w:hAnsiTheme="minorHAnsi" w:cs="Arial"/>
          <w:bCs/>
        </w:rPr>
        <w:t xml:space="preserve"> into verification of notes instead of into direct services.  Compliance once again over </w:t>
      </w:r>
      <w:r w:rsidR="004A5F52">
        <w:rPr>
          <w:rFonts w:asciiTheme="minorHAnsi" w:hAnsiTheme="minorHAnsi" w:cs="Arial"/>
          <w:bCs/>
        </w:rPr>
        <w:t>rode</w:t>
      </w:r>
      <w:r w:rsidR="00A734A5">
        <w:rPr>
          <w:rFonts w:asciiTheme="minorHAnsi" w:hAnsiTheme="minorHAnsi" w:cs="Arial"/>
          <w:bCs/>
        </w:rPr>
        <w:t xml:space="preserve"> services.</w:t>
      </w:r>
      <w:r w:rsidR="004A5F52">
        <w:rPr>
          <w:rFonts w:asciiTheme="minorHAnsi" w:hAnsiTheme="minorHAnsi" w:cs="Arial"/>
          <w:bCs/>
        </w:rPr>
        <w:t xml:space="preserve">  So a deep thank for recognizing the many difficulties and extending the time to 14 days.  </w:t>
      </w:r>
    </w:p>
    <w:p w:rsidR="00A734A5" w:rsidRDefault="00A734A5" w:rsidP="00000B34">
      <w:pPr>
        <w:rPr>
          <w:rFonts w:asciiTheme="minorHAnsi" w:hAnsiTheme="minorHAnsi" w:cs="Arial"/>
          <w:bCs/>
        </w:rPr>
      </w:pPr>
    </w:p>
    <w:p w:rsidR="00A734A5" w:rsidRDefault="00A734A5" w:rsidP="00000B34">
      <w:pPr>
        <w:rPr>
          <w:rFonts w:asciiTheme="minorHAnsi" w:hAnsiTheme="minorHAnsi" w:cs="Arial"/>
          <w:bCs/>
        </w:rPr>
      </w:pPr>
      <w:r>
        <w:rPr>
          <w:rFonts w:asciiTheme="minorHAnsi" w:hAnsiTheme="minorHAnsi" w:cs="Arial"/>
          <w:bCs/>
        </w:rPr>
        <w:t xml:space="preserve">7AAC 160.115 (d) </w:t>
      </w:r>
    </w:p>
    <w:p w:rsidR="00A734A5" w:rsidRDefault="004A5F52" w:rsidP="00000B34">
      <w:pPr>
        <w:rPr>
          <w:rFonts w:ascii="Verdana" w:hAnsi="Verdana"/>
          <w:color w:val="333333"/>
          <w:sz w:val="17"/>
          <w:szCs w:val="17"/>
          <w:shd w:val="clear" w:color="auto" w:fill="FFFFFF"/>
        </w:rPr>
      </w:pPr>
      <w:r>
        <w:rPr>
          <w:rFonts w:ascii="Verdana" w:hAnsi="Verdana"/>
          <w:color w:val="333333"/>
          <w:sz w:val="17"/>
          <w:szCs w:val="17"/>
          <w:shd w:val="clear" w:color="auto" w:fill="FFFFFF"/>
        </w:rPr>
        <w:t xml:space="preserve">The </w:t>
      </w:r>
      <w:r w:rsidR="00EC6287">
        <w:rPr>
          <w:rFonts w:ascii="Verdana" w:hAnsi="Verdana"/>
          <w:color w:val="333333"/>
          <w:sz w:val="17"/>
          <w:szCs w:val="17"/>
          <w:shd w:val="clear" w:color="auto" w:fill="FFFFFF"/>
        </w:rPr>
        <w:t>regulation</w:t>
      </w:r>
      <w:bookmarkStart w:id="0" w:name="_GoBack"/>
      <w:bookmarkEnd w:id="0"/>
      <w:r>
        <w:rPr>
          <w:rFonts w:ascii="Verdana" w:hAnsi="Verdana"/>
          <w:color w:val="333333"/>
          <w:sz w:val="17"/>
          <w:szCs w:val="17"/>
          <w:shd w:val="clear" w:color="auto" w:fill="FFFFFF"/>
        </w:rPr>
        <w:t xml:space="preserve"> reads:  </w:t>
      </w:r>
      <w:r w:rsidR="008778D7">
        <w:rPr>
          <w:rFonts w:ascii="Verdana" w:hAnsi="Verdana"/>
          <w:color w:val="333333"/>
          <w:sz w:val="17"/>
          <w:szCs w:val="17"/>
          <w:shd w:val="clear" w:color="auto" w:fill="FFFFFF"/>
        </w:rPr>
        <w:t>If a provider identifies overpayments through the biennial review or audit</w:t>
      </w:r>
      <w:r w:rsidR="008778D7" w:rsidRPr="00E473E5">
        <w:rPr>
          <w:rFonts w:ascii="Verdana" w:hAnsi="Verdana"/>
          <w:color w:val="333333"/>
          <w:sz w:val="17"/>
          <w:szCs w:val="17"/>
          <w:highlight w:val="yellow"/>
          <w:shd w:val="clear" w:color="auto" w:fill="FFFFFF"/>
        </w:rPr>
        <w:t>, during the normal course of business, or both</w:t>
      </w:r>
      <w:r w:rsidR="008778D7">
        <w:rPr>
          <w:rFonts w:ascii="Verdana" w:hAnsi="Verdana"/>
          <w:color w:val="333333"/>
          <w:sz w:val="17"/>
          <w:szCs w:val="17"/>
          <w:shd w:val="clear" w:color="auto" w:fill="FFFFFF"/>
        </w:rPr>
        <w:t xml:space="preserve">, the provider shall report each overpayment to the department </w:t>
      </w:r>
      <w:r w:rsidR="008778D7" w:rsidRPr="00E473E5">
        <w:rPr>
          <w:rFonts w:ascii="Verdana" w:hAnsi="Verdana"/>
          <w:color w:val="333333"/>
          <w:sz w:val="17"/>
          <w:szCs w:val="17"/>
          <w:highlight w:val="yellow"/>
          <w:shd w:val="clear" w:color="auto" w:fill="FFFFFF"/>
        </w:rPr>
        <w:t>not later than 10 business days</w:t>
      </w:r>
      <w:r w:rsidR="008778D7">
        <w:rPr>
          <w:rFonts w:ascii="Verdana" w:hAnsi="Verdana"/>
          <w:color w:val="333333"/>
          <w:sz w:val="17"/>
          <w:szCs w:val="17"/>
          <w:shd w:val="clear" w:color="auto" w:fill="FFFFFF"/>
        </w:rPr>
        <w:t xml:space="preserve"> after identification of that overpayment. In this subsection, "business day" means a day other than Saturday, Sunday, or a legal holiday under </w:t>
      </w:r>
      <w:hyperlink r:id="rId8" w:anchor="44.12.010" w:history="1">
        <w:r w:rsidR="008778D7">
          <w:rPr>
            <w:rStyle w:val="Hyperlink"/>
            <w:rFonts w:ascii="Verdana" w:eastAsia="Arial" w:hAnsi="Verdana"/>
            <w:color w:val="631E25"/>
            <w:sz w:val="17"/>
            <w:szCs w:val="17"/>
            <w:shd w:val="clear" w:color="auto" w:fill="FFFFFF"/>
          </w:rPr>
          <w:t>AS 44.12.010</w:t>
        </w:r>
      </w:hyperlink>
      <w:r w:rsidR="008778D7">
        <w:rPr>
          <w:rFonts w:ascii="Verdana" w:hAnsi="Verdana"/>
          <w:color w:val="333333"/>
          <w:sz w:val="17"/>
          <w:szCs w:val="17"/>
          <w:shd w:val="clear" w:color="auto" w:fill="FFFFFF"/>
        </w:rPr>
        <w:t>.</w:t>
      </w:r>
    </w:p>
    <w:p w:rsidR="008778D7" w:rsidRDefault="008778D7" w:rsidP="00000B34">
      <w:pPr>
        <w:rPr>
          <w:rFonts w:ascii="Verdana" w:hAnsi="Verdana"/>
          <w:color w:val="333333"/>
          <w:sz w:val="17"/>
          <w:szCs w:val="17"/>
          <w:shd w:val="clear" w:color="auto" w:fill="FFFFFF"/>
        </w:rPr>
      </w:pPr>
    </w:p>
    <w:p w:rsidR="004A5F52" w:rsidRDefault="008778D7" w:rsidP="00000B34">
      <w:pPr>
        <w:rPr>
          <w:rFonts w:asciiTheme="minorHAnsi" w:hAnsiTheme="minorHAnsi"/>
          <w:color w:val="333333"/>
          <w:shd w:val="clear" w:color="auto" w:fill="FFFFFF"/>
        </w:rPr>
      </w:pPr>
      <w:r w:rsidRPr="004A5F52">
        <w:rPr>
          <w:rFonts w:asciiTheme="minorHAnsi" w:hAnsiTheme="minorHAnsi"/>
          <w:color w:val="333333"/>
          <w:shd w:val="clear" w:color="auto" w:fill="FFFFFF"/>
        </w:rPr>
        <w:t>AADD</w:t>
      </w:r>
      <w:r w:rsidR="004A5F52">
        <w:rPr>
          <w:rFonts w:asciiTheme="minorHAnsi" w:hAnsiTheme="minorHAnsi"/>
          <w:color w:val="333333"/>
          <w:shd w:val="clear" w:color="auto" w:fill="FFFFFF"/>
        </w:rPr>
        <w:t xml:space="preserve">’s Chief Financial Officers Group (CFO Group) </w:t>
      </w:r>
      <w:r w:rsidRPr="004A5F52">
        <w:rPr>
          <w:rFonts w:asciiTheme="minorHAnsi" w:hAnsiTheme="minorHAnsi"/>
          <w:color w:val="333333"/>
          <w:shd w:val="clear" w:color="auto" w:fill="FFFFFF"/>
        </w:rPr>
        <w:t xml:space="preserve">is </w:t>
      </w:r>
      <w:r w:rsidR="004A5F52">
        <w:rPr>
          <w:rFonts w:asciiTheme="minorHAnsi" w:hAnsiTheme="minorHAnsi"/>
          <w:color w:val="333333"/>
          <w:shd w:val="clear" w:color="auto" w:fill="FFFFFF"/>
        </w:rPr>
        <w:t xml:space="preserve">actively </w:t>
      </w:r>
      <w:r w:rsidRPr="004A5F52">
        <w:rPr>
          <w:rFonts w:asciiTheme="minorHAnsi" w:hAnsiTheme="minorHAnsi"/>
          <w:color w:val="333333"/>
          <w:shd w:val="clear" w:color="auto" w:fill="FFFFFF"/>
        </w:rPr>
        <w:t>supporting pro</w:t>
      </w:r>
      <w:r w:rsidR="004A5F52">
        <w:rPr>
          <w:rFonts w:asciiTheme="minorHAnsi" w:hAnsiTheme="minorHAnsi"/>
          <w:color w:val="333333"/>
          <w:shd w:val="clear" w:color="auto" w:fill="FFFFFF"/>
        </w:rPr>
        <w:t xml:space="preserve">viders </w:t>
      </w:r>
      <w:r w:rsidRPr="004A5F52">
        <w:rPr>
          <w:rFonts w:asciiTheme="minorHAnsi" w:hAnsiTheme="minorHAnsi"/>
          <w:color w:val="333333"/>
          <w:shd w:val="clear" w:color="auto" w:fill="FFFFFF"/>
        </w:rPr>
        <w:t xml:space="preserve">in </w:t>
      </w:r>
      <w:r w:rsidR="004A5F52">
        <w:rPr>
          <w:rFonts w:asciiTheme="minorHAnsi" w:hAnsiTheme="minorHAnsi"/>
          <w:color w:val="333333"/>
          <w:shd w:val="clear" w:color="auto" w:fill="FFFFFF"/>
        </w:rPr>
        <w:t>understanding how to implement</w:t>
      </w:r>
      <w:r w:rsidRPr="004A5F52">
        <w:rPr>
          <w:rFonts w:asciiTheme="minorHAnsi" w:hAnsiTheme="minorHAnsi"/>
          <w:color w:val="333333"/>
          <w:shd w:val="clear" w:color="auto" w:fill="FFFFFF"/>
        </w:rPr>
        <w:t xml:space="preserve"> the </w:t>
      </w:r>
      <w:r w:rsidR="004A5F52">
        <w:rPr>
          <w:rFonts w:asciiTheme="minorHAnsi" w:hAnsiTheme="minorHAnsi"/>
          <w:color w:val="333333"/>
          <w:shd w:val="clear" w:color="auto" w:fill="FFFFFF"/>
        </w:rPr>
        <w:t>self-audit</w:t>
      </w:r>
      <w:r w:rsidRPr="004A5F52">
        <w:rPr>
          <w:rFonts w:asciiTheme="minorHAnsi" w:hAnsiTheme="minorHAnsi"/>
          <w:color w:val="333333"/>
          <w:shd w:val="clear" w:color="auto" w:fill="FFFFFF"/>
        </w:rPr>
        <w:t xml:space="preserve"> </w:t>
      </w:r>
      <w:r w:rsidR="00E473E5" w:rsidRPr="004A5F52">
        <w:rPr>
          <w:rFonts w:asciiTheme="minorHAnsi" w:hAnsiTheme="minorHAnsi"/>
          <w:color w:val="333333"/>
          <w:shd w:val="clear" w:color="auto" w:fill="FFFFFF"/>
        </w:rPr>
        <w:t>required</w:t>
      </w:r>
      <w:r w:rsidRPr="004A5F52">
        <w:rPr>
          <w:rFonts w:asciiTheme="minorHAnsi" w:hAnsiTheme="minorHAnsi"/>
          <w:color w:val="333333"/>
          <w:shd w:val="clear" w:color="auto" w:fill="FFFFFF"/>
        </w:rPr>
        <w:t xml:space="preserve"> by </w:t>
      </w:r>
      <w:r w:rsidR="004A5F52">
        <w:rPr>
          <w:rFonts w:asciiTheme="minorHAnsi" w:hAnsiTheme="minorHAnsi"/>
          <w:color w:val="333333"/>
          <w:shd w:val="clear" w:color="auto" w:fill="FFFFFF"/>
        </w:rPr>
        <w:t xml:space="preserve">these </w:t>
      </w:r>
      <w:r w:rsidR="00E473E5" w:rsidRPr="004A5F52">
        <w:rPr>
          <w:rFonts w:asciiTheme="minorHAnsi" w:hAnsiTheme="minorHAnsi"/>
          <w:color w:val="333333"/>
          <w:shd w:val="clear" w:color="auto" w:fill="FFFFFF"/>
        </w:rPr>
        <w:t>regulations</w:t>
      </w:r>
      <w:r w:rsidRPr="004A5F52">
        <w:rPr>
          <w:rFonts w:asciiTheme="minorHAnsi" w:hAnsiTheme="minorHAnsi"/>
          <w:color w:val="333333"/>
          <w:shd w:val="clear" w:color="auto" w:fill="FFFFFF"/>
        </w:rPr>
        <w:t xml:space="preserve">.  </w:t>
      </w:r>
    </w:p>
    <w:p w:rsidR="004A5F52" w:rsidRDefault="004A5F52" w:rsidP="00000B34">
      <w:pPr>
        <w:rPr>
          <w:rFonts w:asciiTheme="minorHAnsi" w:hAnsiTheme="minorHAnsi"/>
          <w:color w:val="333333"/>
          <w:shd w:val="clear" w:color="auto" w:fill="FFFFFF"/>
        </w:rPr>
      </w:pPr>
    </w:p>
    <w:p w:rsidR="008778D7" w:rsidRPr="004A5F52" w:rsidRDefault="004A5F52" w:rsidP="00000B34">
      <w:pPr>
        <w:rPr>
          <w:rFonts w:asciiTheme="minorHAnsi" w:hAnsiTheme="minorHAnsi"/>
          <w:color w:val="333333"/>
          <w:shd w:val="clear" w:color="auto" w:fill="FFFFFF"/>
        </w:rPr>
      </w:pPr>
      <w:r>
        <w:rPr>
          <w:rFonts w:asciiTheme="minorHAnsi" w:hAnsiTheme="minorHAnsi"/>
          <w:color w:val="333333"/>
          <w:shd w:val="clear" w:color="auto" w:fill="FFFFFF"/>
        </w:rPr>
        <w:lastRenderedPageBreak/>
        <w:t>AADD has</w:t>
      </w:r>
      <w:r w:rsidR="008778D7" w:rsidRPr="004A5F52">
        <w:rPr>
          <w:rFonts w:asciiTheme="minorHAnsi" w:hAnsiTheme="minorHAnsi"/>
          <w:color w:val="333333"/>
          <w:shd w:val="clear" w:color="auto" w:fill="FFFFFF"/>
        </w:rPr>
        <w:t xml:space="preserve"> serious questions and concerns about the language highlighted </w:t>
      </w:r>
      <w:r>
        <w:rPr>
          <w:rFonts w:asciiTheme="minorHAnsi" w:hAnsiTheme="minorHAnsi"/>
          <w:color w:val="333333"/>
          <w:shd w:val="clear" w:color="auto" w:fill="FFFFFF"/>
        </w:rPr>
        <w:t xml:space="preserve">in the regulations above </w:t>
      </w:r>
      <w:r w:rsidR="008778D7" w:rsidRPr="004A5F52">
        <w:rPr>
          <w:rFonts w:asciiTheme="minorHAnsi" w:hAnsiTheme="minorHAnsi"/>
          <w:color w:val="333333"/>
          <w:shd w:val="clear" w:color="auto" w:fill="FFFFFF"/>
        </w:rPr>
        <w:t xml:space="preserve">requiring a report of each </w:t>
      </w:r>
      <w:r w:rsidR="00E473E5" w:rsidRPr="004A5F52">
        <w:rPr>
          <w:rFonts w:asciiTheme="minorHAnsi" w:hAnsiTheme="minorHAnsi"/>
          <w:color w:val="333333"/>
          <w:shd w:val="clear" w:color="auto" w:fill="FFFFFF"/>
        </w:rPr>
        <w:t>“</w:t>
      </w:r>
      <w:r w:rsidR="008778D7" w:rsidRPr="004A5F52">
        <w:rPr>
          <w:rFonts w:asciiTheme="minorHAnsi" w:hAnsiTheme="minorHAnsi"/>
          <w:color w:val="333333"/>
          <w:shd w:val="clear" w:color="auto" w:fill="FFFFFF"/>
        </w:rPr>
        <w:t>overpayment</w:t>
      </w:r>
      <w:r w:rsidR="00E473E5" w:rsidRPr="004A5F52">
        <w:rPr>
          <w:rFonts w:asciiTheme="minorHAnsi" w:hAnsiTheme="minorHAnsi"/>
          <w:color w:val="333333"/>
          <w:shd w:val="clear" w:color="auto" w:fill="FFFFFF"/>
        </w:rPr>
        <w:t>”</w:t>
      </w:r>
      <w:r w:rsidR="008778D7" w:rsidRPr="004A5F52">
        <w:rPr>
          <w:rFonts w:asciiTheme="minorHAnsi" w:hAnsiTheme="minorHAnsi"/>
          <w:color w:val="333333"/>
          <w:shd w:val="clear" w:color="auto" w:fill="FFFFFF"/>
        </w:rPr>
        <w:t xml:space="preserve"> </w:t>
      </w:r>
      <w:r w:rsidR="00E473E5" w:rsidRPr="004A5F52">
        <w:rPr>
          <w:rFonts w:asciiTheme="minorHAnsi" w:hAnsiTheme="minorHAnsi"/>
          <w:color w:val="333333"/>
          <w:shd w:val="clear" w:color="auto" w:fill="FFFFFF"/>
        </w:rPr>
        <w:t>during the course of normal business</w:t>
      </w:r>
      <w:r>
        <w:rPr>
          <w:rFonts w:asciiTheme="minorHAnsi" w:hAnsiTheme="minorHAnsi"/>
          <w:color w:val="333333"/>
          <w:shd w:val="clear" w:color="auto" w:fill="FFFFFF"/>
        </w:rPr>
        <w:t xml:space="preserve"> no later than 10 days. Does overpayment this includ</w:t>
      </w:r>
      <w:r w:rsidR="00E473E5" w:rsidRPr="004A5F52">
        <w:rPr>
          <w:rFonts w:asciiTheme="minorHAnsi" w:hAnsiTheme="minorHAnsi"/>
          <w:color w:val="333333"/>
          <w:shd w:val="clear" w:color="auto" w:fill="FFFFFF"/>
        </w:rPr>
        <w:t xml:space="preserve">e </w:t>
      </w:r>
      <w:r>
        <w:rPr>
          <w:rFonts w:asciiTheme="minorHAnsi" w:hAnsiTheme="minorHAnsi"/>
          <w:color w:val="333333"/>
          <w:shd w:val="clear" w:color="auto" w:fill="FFFFFF"/>
        </w:rPr>
        <w:t>human errors on</w:t>
      </w:r>
      <w:r w:rsidR="00E473E5" w:rsidRPr="004A5F52">
        <w:rPr>
          <w:rFonts w:asciiTheme="minorHAnsi" w:hAnsiTheme="minorHAnsi"/>
          <w:color w:val="333333"/>
          <w:shd w:val="clear" w:color="auto" w:fill="FFFFFF"/>
        </w:rPr>
        <w:t xml:space="preserve"> could apply to human error on dates, times, codes, of service categories.  Delete the billings that are a result of human error? Does this include every single overpayment? </w:t>
      </w:r>
      <w:r w:rsidR="009D65B4" w:rsidRPr="004A5F52">
        <w:rPr>
          <w:rFonts w:asciiTheme="minorHAnsi" w:hAnsiTheme="minorHAnsi"/>
          <w:color w:val="333333"/>
          <w:shd w:val="clear" w:color="auto" w:fill="FFFFFF"/>
        </w:rPr>
        <w:t xml:space="preserve">This is another example of requiring limited resources to focus on compliance instead of service delivery. </w:t>
      </w:r>
    </w:p>
    <w:p w:rsidR="009D65B4" w:rsidRPr="004A5F52" w:rsidRDefault="009D65B4" w:rsidP="00000B34">
      <w:pPr>
        <w:rPr>
          <w:rFonts w:asciiTheme="minorHAnsi" w:hAnsiTheme="minorHAnsi"/>
          <w:color w:val="333333"/>
          <w:shd w:val="clear" w:color="auto" w:fill="FFFFFF"/>
        </w:rPr>
      </w:pPr>
    </w:p>
    <w:p w:rsidR="00E473E5" w:rsidRPr="004A5F52" w:rsidRDefault="00E473E5" w:rsidP="00000B34">
      <w:pPr>
        <w:rPr>
          <w:rFonts w:asciiTheme="minorHAnsi" w:hAnsiTheme="minorHAnsi"/>
          <w:color w:val="333333"/>
          <w:shd w:val="clear" w:color="auto" w:fill="FFFFFF"/>
        </w:rPr>
      </w:pPr>
      <w:r w:rsidRPr="004A5F52">
        <w:rPr>
          <w:rFonts w:asciiTheme="minorHAnsi" w:hAnsiTheme="minorHAnsi"/>
          <w:color w:val="333333"/>
          <w:shd w:val="clear" w:color="auto" w:fill="FFFFFF"/>
        </w:rPr>
        <w:t xml:space="preserve">Recommendation: Delete the language “during the normal course of business, or both” to allow programs to report overpayments as a result of biennial review or audits. </w:t>
      </w:r>
    </w:p>
    <w:p w:rsidR="00A734A5" w:rsidRDefault="004A5F52" w:rsidP="00000B34">
      <w:pPr>
        <w:rPr>
          <w:rFonts w:asciiTheme="minorHAnsi" w:hAnsiTheme="minorHAnsi"/>
          <w:color w:val="333333"/>
          <w:shd w:val="clear" w:color="auto" w:fill="FFFFFF"/>
        </w:rPr>
      </w:pPr>
      <w:r>
        <w:rPr>
          <w:rFonts w:asciiTheme="minorHAnsi" w:hAnsiTheme="minorHAnsi"/>
          <w:color w:val="333333"/>
          <w:shd w:val="clear" w:color="auto" w:fill="FFFFFF"/>
        </w:rPr>
        <w:t>Recommendation:  D</w:t>
      </w:r>
      <w:r w:rsidR="00E473E5" w:rsidRPr="004A5F52">
        <w:rPr>
          <w:rFonts w:asciiTheme="minorHAnsi" w:hAnsiTheme="minorHAnsi"/>
          <w:color w:val="333333"/>
          <w:shd w:val="clear" w:color="auto" w:fill="FFFFFF"/>
        </w:rPr>
        <w:t xml:space="preserve">elete </w:t>
      </w:r>
      <w:r w:rsidR="00A8012E" w:rsidRPr="004A5F52">
        <w:rPr>
          <w:rFonts w:asciiTheme="minorHAnsi" w:hAnsiTheme="minorHAnsi"/>
          <w:color w:val="333333"/>
          <w:shd w:val="clear" w:color="auto" w:fill="FFFFFF"/>
        </w:rPr>
        <w:t>the language</w:t>
      </w:r>
      <w:r w:rsidR="00E473E5" w:rsidRPr="004A5F52">
        <w:rPr>
          <w:rFonts w:asciiTheme="minorHAnsi" w:hAnsiTheme="minorHAnsi"/>
          <w:color w:val="333333"/>
          <w:shd w:val="clear" w:color="auto" w:fill="FFFFFF"/>
        </w:rPr>
        <w:t xml:space="preserve"> no later than 10 days.  The Self Audit Report requirements contain their own timelines that exceed the 10 day requirement.  </w:t>
      </w:r>
    </w:p>
    <w:p w:rsidR="00A8012E" w:rsidRDefault="00A8012E" w:rsidP="00000B34">
      <w:pPr>
        <w:rPr>
          <w:rFonts w:asciiTheme="minorHAnsi" w:hAnsiTheme="minorHAnsi"/>
          <w:color w:val="333333"/>
          <w:shd w:val="clear" w:color="auto" w:fill="FFFFFF"/>
        </w:rPr>
      </w:pPr>
    </w:p>
    <w:p w:rsidR="00A8012E" w:rsidRDefault="00A8012E" w:rsidP="00000B34">
      <w:pPr>
        <w:rPr>
          <w:rFonts w:asciiTheme="minorHAnsi" w:hAnsiTheme="minorHAnsi"/>
          <w:color w:val="333333"/>
          <w:shd w:val="clear" w:color="auto" w:fill="FFFFFF"/>
        </w:rPr>
      </w:pPr>
      <w:r>
        <w:rPr>
          <w:rFonts w:asciiTheme="minorHAnsi" w:hAnsiTheme="minorHAnsi"/>
          <w:color w:val="333333"/>
          <w:shd w:val="clear" w:color="auto" w:fill="FFFFFF"/>
        </w:rPr>
        <w:t>Sincerely,</w:t>
      </w:r>
    </w:p>
    <w:p w:rsidR="00A8012E" w:rsidRDefault="00A8012E" w:rsidP="00000B34">
      <w:pPr>
        <w:rPr>
          <w:rFonts w:asciiTheme="minorHAnsi" w:hAnsiTheme="minorHAnsi"/>
          <w:color w:val="333333"/>
          <w:shd w:val="clear" w:color="auto" w:fill="FFFFFF"/>
        </w:rPr>
      </w:pPr>
    </w:p>
    <w:p w:rsidR="00A8012E" w:rsidRDefault="00A8012E" w:rsidP="00000B34">
      <w:pPr>
        <w:rPr>
          <w:rFonts w:asciiTheme="minorHAnsi" w:hAnsiTheme="minorHAnsi"/>
          <w:color w:val="333333"/>
          <w:shd w:val="clear" w:color="auto" w:fill="FFFFFF"/>
        </w:rPr>
      </w:pPr>
    </w:p>
    <w:p w:rsidR="00A8012E" w:rsidRDefault="00A8012E" w:rsidP="00000B34">
      <w:pPr>
        <w:rPr>
          <w:rFonts w:asciiTheme="minorHAnsi" w:hAnsiTheme="minorHAnsi"/>
          <w:color w:val="333333"/>
          <w:shd w:val="clear" w:color="auto" w:fill="FFFFFF"/>
        </w:rPr>
      </w:pPr>
    </w:p>
    <w:p w:rsidR="00A8012E" w:rsidRDefault="00A8012E" w:rsidP="00000B34">
      <w:pPr>
        <w:rPr>
          <w:rFonts w:asciiTheme="minorHAnsi" w:hAnsiTheme="minorHAnsi"/>
          <w:color w:val="333333"/>
          <w:shd w:val="clear" w:color="auto" w:fill="FFFFFF"/>
        </w:rPr>
      </w:pPr>
      <w:r>
        <w:rPr>
          <w:rFonts w:asciiTheme="minorHAnsi" w:hAnsiTheme="minorHAnsi"/>
          <w:color w:val="333333"/>
          <w:shd w:val="clear" w:color="auto" w:fill="FFFFFF"/>
        </w:rPr>
        <w:t>Lizette Stiehr, MA</w:t>
      </w:r>
    </w:p>
    <w:p w:rsidR="00A8012E" w:rsidRPr="00A8012E" w:rsidRDefault="00A8012E" w:rsidP="00000B34">
      <w:pPr>
        <w:rPr>
          <w:rFonts w:asciiTheme="minorHAnsi" w:hAnsiTheme="minorHAnsi"/>
          <w:color w:val="333333"/>
          <w:shd w:val="clear" w:color="auto" w:fill="FFFFFF"/>
        </w:rPr>
      </w:pPr>
      <w:r>
        <w:rPr>
          <w:rFonts w:asciiTheme="minorHAnsi" w:hAnsiTheme="minorHAnsi"/>
          <w:color w:val="333333"/>
          <w:shd w:val="clear" w:color="auto" w:fill="FFFFFF"/>
        </w:rPr>
        <w:t xml:space="preserve">AADD, Executive Director </w:t>
      </w:r>
    </w:p>
    <w:p w:rsidR="00A734A5" w:rsidRPr="004A5F52" w:rsidRDefault="00A734A5" w:rsidP="00000B34">
      <w:pPr>
        <w:rPr>
          <w:rFonts w:asciiTheme="minorHAnsi" w:eastAsia="Arial" w:hAnsiTheme="minorHAnsi" w:cs="Arial"/>
          <w:color w:val="44546A" w:themeColor="text2"/>
        </w:rPr>
      </w:pPr>
    </w:p>
    <w:sectPr w:rsidR="00A734A5" w:rsidRPr="004A5F52" w:rsidSect="00F0169E">
      <w:headerReference w:type="default" r:id="rId9"/>
      <w:headerReference w:type="first" r:id="rId10"/>
      <w:footerReference w:type="first" r:id="rId11"/>
      <w:pgSz w:w="12240" w:h="15840"/>
      <w:pgMar w:top="1080" w:right="1260" w:bottom="1080" w:left="126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443D" w:rsidRDefault="002E443D" w:rsidP="001C00A3">
      <w:r>
        <w:separator/>
      </w:r>
    </w:p>
  </w:endnote>
  <w:endnote w:type="continuationSeparator" w:id="0">
    <w:p w:rsidR="002E443D" w:rsidRDefault="002E443D" w:rsidP="001C0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69E" w:rsidRDefault="00A242BE" w:rsidP="001C00A3">
    <w:pPr>
      <w:pStyle w:val="Footer"/>
      <w:tabs>
        <w:tab w:val="clear" w:pos="4680"/>
        <w:tab w:val="clear" w:pos="9360"/>
      </w:tabs>
      <w:jc w:val="cente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2E443D">
      <w:rPr>
        <w:caps/>
        <w:noProof/>
        <w:color w:val="5B9BD5" w:themeColor="accent1"/>
      </w:rPr>
      <w:t>1</w:t>
    </w:r>
    <w:r>
      <w:rPr>
        <w:caps/>
        <w:noProof/>
        <w:color w:val="5B9BD5" w:themeColor="accent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443D" w:rsidRDefault="002E443D" w:rsidP="001C00A3">
      <w:r>
        <w:separator/>
      </w:r>
    </w:p>
  </w:footnote>
  <w:footnote w:type="continuationSeparator" w:id="0">
    <w:p w:rsidR="002E443D" w:rsidRDefault="002E443D" w:rsidP="001C00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D6D" w:rsidRPr="004F3441" w:rsidRDefault="00A242BE" w:rsidP="00390285">
    <w:pPr>
      <w:jc w:val="right"/>
      <w:rPr>
        <w:rFonts w:ascii="Arial" w:hAnsi="Arial" w:cs="Arial"/>
        <w:sz w:val="22"/>
        <w:szCs w:val="22"/>
      </w:rPr>
    </w:pPr>
    <w:r>
      <w:rPr>
        <w:rFonts w:ascii="Arial" w:hAnsi="Arial" w:cs="Arial"/>
        <w:b/>
        <w:sz w:val="26"/>
        <w:szCs w:val="26"/>
      </w:rPr>
      <w:t xml:space="preserve">          </w:t>
    </w:r>
    <w:r w:rsidRPr="002C1D6D">
      <w:rPr>
        <w:rFonts w:ascii="Arial" w:hAnsi="Arial" w:cs="Arial"/>
        <w:b/>
        <w:sz w:val="26"/>
        <w:szCs w:val="26"/>
      </w:rPr>
      <w:t xml:space="preserve"> </w:t>
    </w:r>
  </w:p>
  <w:p w:rsidR="002C1D6D" w:rsidRDefault="002E443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346" w:rsidRDefault="00D0040E" w:rsidP="000C728A">
    <w:pPr>
      <w:rPr>
        <w:noProof/>
      </w:rPr>
    </w:pPr>
    <w:r w:rsidRPr="00A63B08">
      <w:rPr>
        <w:b/>
        <w:noProof/>
        <w:sz w:val="28"/>
        <w:szCs w:val="28"/>
        <w:lang w:bidi="bn-BD"/>
      </w:rPr>
      <mc:AlternateContent>
        <mc:Choice Requires="wps">
          <w:drawing>
            <wp:anchor distT="45720" distB="45720" distL="114300" distR="114300" simplePos="0" relativeHeight="251657728" behindDoc="0" locked="0" layoutInCell="1" allowOverlap="1" wp14:anchorId="5399DA64" wp14:editId="505C0206">
              <wp:simplePos x="0" y="0"/>
              <wp:positionH relativeFrom="column">
                <wp:posOffset>2406650</wp:posOffset>
              </wp:positionH>
              <wp:positionV relativeFrom="paragraph">
                <wp:posOffset>381000</wp:posOffset>
              </wp:positionV>
              <wp:extent cx="3409950" cy="109220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092200"/>
                      </a:xfrm>
                      <a:prstGeom prst="rect">
                        <a:avLst/>
                      </a:prstGeom>
                      <a:solidFill>
                        <a:srgbClr val="FFFFFF"/>
                      </a:solidFill>
                      <a:ln w="9525">
                        <a:solidFill>
                          <a:srgbClr val="000000"/>
                        </a:solidFill>
                        <a:miter lim="800000"/>
                        <a:headEnd/>
                        <a:tailEnd/>
                      </a:ln>
                    </wps:spPr>
                    <wps:txbx>
                      <w:txbxContent>
                        <w:p w:rsidR="00D0040E" w:rsidRPr="00141BE5" w:rsidRDefault="00D0040E" w:rsidP="00A63B08">
                          <w:pPr>
                            <w:jc w:val="center"/>
                            <w:rPr>
                              <w:b/>
                              <w:color w:val="1F4E79" w:themeColor="accent1" w:themeShade="80"/>
                              <w:sz w:val="36"/>
                              <w:szCs w:val="36"/>
                            </w:rPr>
                          </w:pPr>
                          <w:r w:rsidRPr="00141BE5">
                            <w:rPr>
                              <w:b/>
                              <w:color w:val="1F4E79" w:themeColor="accent1" w:themeShade="80"/>
                              <w:sz w:val="36"/>
                              <w:szCs w:val="36"/>
                            </w:rPr>
                            <w:t xml:space="preserve"> AADD </w:t>
                          </w:r>
                        </w:p>
                        <w:p w:rsidR="00D0040E" w:rsidRPr="00141BE5" w:rsidRDefault="00D0040E" w:rsidP="00A63B08">
                          <w:pPr>
                            <w:jc w:val="center"/>
                            <w:rPr>
                              <w:b/>
                              <w:color w:val="1F4E79" w:themeColor="accent1" w:themeShade="80"/>
                            </w:rPr>
                          </w:pPr>
                          <w:r w:rsidRPr="00141BE5">
                            <w:rPr>
                              <w:b/>
                              <w:color w:val="1F4E79" w:themeColor="accent1" w:themeShade="80"/>
                            </w:rPr>
                            <w:t xml:space="preserve">ALASKA ASSOCIATION ON </w:t>
                          </w:r>
                        </w:p>
                        <w:p w:rsidR="00A63B08" w:rsidRPr="00141BE5" w:rsidRDefault="00D0040E" w:rsidP="00A63B08">
                          <w:pPr>
                            <w:jc w:val="center"/>
                            <w:rPr>
                              <w:b/>
                              <w:color w:val="1F4E79" w:themeColor="accent1" w:themeShade="80"/>
                            </w:rPr>
                          </w:pPr>
                          <w:r w:rsidRPr="00141BE5">
                            <w:rPr>
                              <w:b/>
                              <w:color w:val="1F4E79" w:themeColor="accent1" w:themeShade="80"/>
                            </w:rPr>
                            <w:t>DEVELOPMENTAL DISABILITIES</w:t>
                          </w:r>
                        </w:p>
                        <w:p w:rsidR="00A63B08" w:rsidRPr="00141BE5" w:rsidRDefault="00D0040E" w:rsidP="00A63B08">
                          <w:pPr>
                            <w:jc w:val="center"/>
                            <w:rPr>
                              <w:b/>
                              <w:color w:val="1F4E79" w:themeColor="accent1" w:themeShade="80"/>
                              <w:sz w:val="28"/>
                              <w:szCs w:val="28"/>
                            </w:rPr>
                          </w:pPr>
                          <w:r w:rsidRPr="00141BE5">
                            <w:rPr>
                              <w:b/>
                              <w:color w:val="1F4E79" w:themeColor="accent1" w:themeShade="80"/>
                              <w:sz w:val="28"/>
                              <w:szCs w:val="28"/>
                            </w:rPr>
                            <w:t>P.O. Box 241742</w:t>
                          </w:r>
                        </w:p>
                        <w:p w:rsidR="00D0040E" w:rsidRPr="00141BE5" w:rsidRDefault="00D0040E" w:rsidP="00D0040E">
                          <w:pPr>
                            <w:jc w:val="center"/>
                            <w:rPr>
                              <w:b/>
                              <w:color w:val="1F4E79" w:themeColor="accent1" w:themeShade="80"/>
                              <w:sz w:val="28"/>
                              <w:szCs w:val="28"/>
                            </w:rPr>
                          </w:pPr>
                          <w:r w:rsidRPr="00141BE5">
                            <w:rPr>
                              <w:b/>
                              <w:color w:val="1F4E79" w:themeColor="accent1" w:themeShade="80"/>
                              <w:sz w:val="28"/>
                              <w:szCs w:val="28"/>
                            </w:rPr>
                            <w:t>Anchorage, Alaska 99524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99DA64" id="_x0000_t202" coordsize="21600,21600" o:spt="202" path="m,l,21600r21600,l21600,xe">
              <v:stroke joinstyle="miter"/>
              <v:path gradientshapeok="t" o:connecttype="rect"/>
            </v:shapetype>
            <v:shape id="_x0000_s1027" type="#_x0000_t202" style="position:absolute;margin-left:189.5pt;margin-top:30pt;width:268.5pt;height:86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4DEIwIAAEcEAAAOAAAAZHJzL2Uyb0RvYy54bWysU9uO2yAQfa/Uf0C8N3bcpLux4qy22aaq&#10;tL1Iu/0AjHGMCgwFEjv9+g7Ym6a3l6o8IIYZDjPnzKxvBq3IUTgvwVR0PsspEYZDI82+op8fdy+u&#10;KfGBmYYpMKKiJ+Hpzeb5s3VvS1FAB6oRjiCI8WVvK9qFYMss87wTmvkZWGHQ2YLTLKDp9lnjWI/o&#10;WmVFnr/KenCNdcCF93h7NzrpJuG3reDhY9t6EYiqKOYW0u7SXsc926xZuXfMdpJPabB/yEIzafDT&#10;M9QdC4wcnPwNSkvuwEMbZhx0Bm0ruUg1YDXz/JdqHjpmRaoFyfH2TJP/f7D8w/GTI7KpaDG/osQw&#10;jSI9iiGQ1zCQIvLTW19i2IPFwDDgNeqcavX2HvgXTwxsO2b24tY56DvBGsxvHl9mF09HHB9B6v49&#10;NPgNOwRIQEPrdCQP6SCIjjqdztrEVDhevlzkq9USXRx983xVoPrpD1Y+PbfOh7cCNImHijoUP8Gz&#10;470PMR1WPoXE3zwo2eykUslw+3qrHDkybJRdWhP6T2HKkL6iq2WxHBn4K0Se1p8gtAzY8Urqil6f&#10;g1gZeXtjmtSPgUk1njFlZSYiI3cji2Goh0mYGpoTUupg7GycRDx04L5R0mNXV9R/PTAnKFHvDMqy&#10;mi8WcQySsVheFWi4S0996WGGI1RFAyXjcRvS6ETCDNyifK1MxEadx0ymXLFbE9/TZMVxuLRT1I/5&#10;33wHAAD//wMAUEsDBBQABgAIAAAAIQBNX6EI4AAAAAoBAAAPAAAAZHJzL2Rvd25yZXYueG1sTI/B&#10;TsMwEETvSPyDtUhcELWboLQJcSqEBIJbKQiubuwmEfY62G4a/p7lBKfd1Yxm39Sb2Vk2mRAHjxKW&#10;CwHMYOv1gJ2Et9eH6zWwmBRqZT0aCd8mwqY5P6tVpf0JX8y0Sx2jEIyVktCnNFacx7Y3TsWFHw2S&#10;dvDBqURn6LgO6kThzvJMiII7NSB96NVo7nvTfu6OTsL65mn6iM/59r0tDrZMV6vp8StIeXkx390C&#10;S2ZOf2b4xSd0aIhp74+oI7MS8lVJXZKEQtAkQ7ksaNlLyPJMAG9q/r9C8wMAAP//AwBQSwECLQAU&#10;AAYACAAAACEAtoM4kv4AAADhAQAAEwAAAAAAAAAAAAAAAAAAAAAAW0NvbnRlbnRfVHlwZXNdLnht&#10;bFBLAQItABQABgAIAAAAIQA4/SH/1gAAAJQBAAALAAAAAAAAAAAAAAAAAC8BAABfcmVscy8ucmVs&#10;c1BLAQItABQABgAIAAAAIQAc34DEIwIAAEcEAAAOAAAAAAAAAAAAAAAAAC4CAABkcnMvZTJvRG9j&#10;LnhtbFBLAQItABQABgAIAAAAIQBNX6EI4AAAAAoBAAAPAAAAAAAAAAAAAAAAAH0EAABkcnMvZG93&#10;bnJldi54bWxQSwUGAAAAAAQABADzAAAAigUAAAAA&#10;">
              <v:textbox>
                <w:txbxContent>
                  <w:p w:rsidR="00D0040E" w:rsidRPr="00141BE5" w:rsidRDefault="00D0040E" w:rsidP="00A63B08">
                    <w:pPr>
                      <w:jc w:val="center"/>
                      <w:rPr>
                        <w:b/>
                        <w:color w:val="1F4E79" w:themeColor="accent1" w:themeShade="80"/>
                        <w:sz w:val="36"/>
                        <w:szCs w:val="36"/>
                      </w:rPr>
                    </w:pPr>
                    <w:r w:rsidRPr="00141BE5">
                      <w:rPr>
                        <w:b/>
                        <w:color w:val="1F4E79" w:themeColor="accent1" w:themeShade="80"/>
                        <w:sz w:val="36"/>
                        <w:szCs w:val="36"/>
                      </w:rPr>
                      <w:t xml:space="preserve"> AADD </w:t>
                    </w:r>
                  </w:p>
                  <w:p w:rsidR="00D0040E" w:rsidRPr="00141BE5" w:rsidRDefault="00D0040E" w:rsidP="00A63B08">
                    <w:pPr>
                      <w:jc w:val="center"/>
                      <w:rPr>
                        <w:b/>
                        <w:color w:val="1F4E79" w:themeColor="accent1" w:themeShade="80"/>
                      </w:rPr>
                    </w:pPr>
                    <w:r w:rsidRPr="00141BE5">
                      <w:rPr>
                        <w:b/>
                        <w:color w:val="1F4E79" w:themeColor="accent1" w:themeShade="80"/>
                      </w:rPr>
                      <w:t xml:space="preserve">ALASKA ASSOCIATION ON </w:t>
                    </w:r>
                  </w:p>
                  <w:p w:rsidR="00A63B08" w:rsidRPr="00141BE5" w:rsidRDefault="00D0040E" w:rsidP="00A63B08">
                    <w:pPr>
                      <w:jc w:val="center"/>
                      <w:rPr>
                        <w:b/>
                        <w:color w:val="1F4E79" w:themeColor="accent1" w:themeShade="80"/>
                      </w:rPr>
                    </w:pPr>
                    <w:r w:rsidRPr="00141BE5">
                      <w:rPr>
                        <w:b/>
                        <w:color w:val="1F4E79" w:themeColor="accent1" w:themeShade="80"/>
                      </w:rPr>
                      <w:t>DEVELOPMENTAL DISABILITIES</w:t>
                    </w:r>
                  </w:p>
                  <w:p w:rsidR="00A63B08" w:rsidRPr="00141BE5" w:rsidRDefault="00D0040E" w:rsidP="00A63B08">
                    <w:pPr>
                      <w:jc w:val="center"/>
                      <w:rPr>
                        <w:b/>
                        <w:color w:val="1F4E79" w:themeColor="accent1" w:themeShade="80"/>
                        <w:sz w:val="28"/>
                        <w:szCs w:val="28"/>
                      </w:rPr>
                    </w:pPr>
                    <w:r w:rsidRPr="00141BE5">
                      <w:rPr>
                        <w:b/>
                        <w:color w:val="1F4E79" w:themeColor="accent1" w:themeShade="80"/>
                        <w:sz w:val="28"/>
                        <w:szCs w:val="28"/>
                      </w:rPr>
                      <w:t>P.O. Box 241742</w:t>
                    </w:r>
                  </w:p>
                  <w:p w:rsidR="00D0040E" w:rsidRPr="00141BE5" w:rsidRDefault="00D0040E" w:rsidP="00D0040E">
                    <w:pPr>
                      <w:jc w:val="center"/>
                      <w:rPr>
                        <w:b/>
                        <w:color w:val="1F4E79" w:themeColor="accent1" w:themeShade="80"/>
                        <w:sz w:val="28"/>
                        <w:szCs w:val="28"/>
                      </w:rPr>
                    </w:pPr>
                    <w:r w:rsidRPr="00141BE5">
                      <w:rPr>
                        <w:b/>
                        <w:color w:val="1F4E79" w:themeColor="accent1" w:themeShade="80"/>
                        <w:sz w:val="28"/>
                        <w:szCs w:val="28"/>
                      </w:rPr>
                      <w:t>Anchorage, Alaska 99524</w:t>
                    </w:r>
                  </w:p>
                </w:txbxContent>
              </v:textbox>
              <w10:wrap type="square"/>
            </v:shape>
          </w:pict>
        </mc:Fallback>
      </mc:AlternateContent>
    </w:r>
    <w:r w:rsidR="000C728A" w:rsidRPr="00A63B08">
      <w:rPr>
        <w:b/>
        <w:noProof/>
        <w:sz w:val="28"/>
        <w:szCs w:val="28"/>
        <w:lang w:bidi="bn-BD"/>
      </w:rPr>
      <mc:AlternateContent>
        <mc:Choice Requires="wps">
          <w:drawing>
            <wp:anchor distT="91440" distB="91440" distL="114300" distR="114300" simplePos="0" relativeHeight="251656704" behindDoc="0" locked="0" layoutInCell="1" allowOverlap="1" wp14:anchorId="74C675E5" wp14:editId="7CA5CA99">
              <wp:simplePos x="0" y="0"/>
              <wp:positionH relativeFrom="page">
                <wp:posOffset>1066800</wp:posOffset>
              </wp:positionH>
              <wp:positionV relativeFrom="paragraph">
                <wp:posOffset>273050</wp:posOffset>
              </wp:positionV>
              <wp:extent cx="118745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1403985"/>
                      </a:xfrm>
                      <a:prstGeom prst="rect">
                        <a:avLst/>
                      </a:prstGeom>
                      <a:noFill/>
                      <a:ln w="9525">
                        <a:noFill/>
                        <a:miter lim="800000"/>
                        <a:headEnd/>
                        <a:tailEnd/>
                      </a:ln>
                    </wps:spPr>
                    <wps:txbx>
                      <w:txbxContent>
                        <w:p w:rsidR="00A63B08" w:rsidRDefault="000C728A">
                          <w:pPr>
                            <w:pBdr>
                              <w:top w:val="single" w:sz="24" w:space="8" w:color="5B9BD5" w:themeColor="accent1"/>
                              <w:bottom w:val="single" w:sz="24" w:space="8" w:color="5B9BD5" w:themeColor="accent1"/>
                            </w:pBdr>
                            <w:rPr>
                              <w:i/>
                              <w:iCs/>
                              <w:color w:val="5B9BD5" w:themeColor="accent1"/>
                            </w:rPr>
                          </w:pPr>
                          <w:r w:rsidRPr="00A63B08">
                            <w:rPr>
                              <w:noProof/>
                              <w:sz w:val="28"/>
                              <w:szCs w:val="28"/>
                              <w:lang w:bidi="bn-BD"/>
                            </w:rPr>
                            <w:drawing>
                              <wp:inline distT="0" distB="0" distL="0" distR="0" wp14:anchorId="785176B2" wp14:editId="6843846C">
                                <wp:extent cx="995188" cy="996950"/>
                                <wp:effectExtent l="0" t="0" r="0" b="0"/>
                                <wp:docPr id="4" name="Picture 4" descr="N:\Controller\AADD items\AADD Exec\AADD-Logo\AADD-Color\AADD-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ontroller\AADD items\AADD Exec\AADD-Logo\AADD-Color\AADD-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5188" cy="9969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C675E5" id="_x0000_s1028" type="#_x0000_t202" style="position:absolute;margin-left:84pt;margin-top:21.5pt;width:93.5pt;height:110.55pt;z-index:25165670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QpyEAIAAPwDAAAOAAAAZHJzL2Uyb0RvYy54bWysU11v2yAUfZ+0/4B4X2ynyZpYIVXXLtOk&#10;7kNq9wMIxjEacBmQ2Nmv7wWnabS9TfMDAl/uufece1jdDEaTg/RBgWW0mpSUSCugUXbH6I+nzbsF&#10;JSFy23ANVjJ6lIHerN++WfWullPoQDfSEwSxoe4do12Mri6KIDppeJiAkxaDLXjDIx79rmg87xHd&#10;6GJalu+LHnzjPAgZAv69H4N0nfHbVor4rW2DjEQzir3FvPq8btNarFe83nnuOiVObfB/6MJwZbHo&#10;GeqeR072Xv0FZZTwEKCNEwGmgLZVQmYOyKYq/2Dz2HEnMxcUJ7izTOH/wYqvh++eqIbRq/KaEssN&#10;DulJDpF8gIFMkz69CzVee3R4MQ74G+ecuQb3AOJnIBbuOm538tZ76DvJG+yvSpnFReqIExLItv8C&#10;DZbh+wgZaGi9SeKhHATRcU7H82xSKyKVrBbXszmGBMaqWXm1XMxzDV6/pDsf4icJhqQNox6Hn+H5&#10;4SHE1A6vX66kahY2SutsAG1Jz+hyPp3nhIuIURH9qZVhdFGmb3RMYvnRNjk5cqXHPRbQ9kQ7MR05&#10;x2E7ZIWzJkmSLTRH1MHDaEd8PrjpwP+mpEcrMhp+7bmXlOjPFrVcVrNZ8m4+zObXUzz4y8j2MsKt&#10;QChGIyXj9i5mvyfKwd2i5huV1Xjt5NQyWiyLdHoOycOX53zr9dGunwEAAP//AwBQSwMEFAAGAAgA&#10;AAAhAFg7hqzfAAAACgEAAA8AAABkcnMvZG93bnJldi54bWxMj0FPwzAMhe9I/IfISNxYum4rU2k6&#10;TWgbR8aoOGeNaSsaJ2qyrvx7zAlO9pOfnr9XbCbbixGH0DlSMJ8lIJBqZzpqFFTv+4c1iBA1Gd07&#10;QgXfGGBT3t4UOjfuSm84nmIjOIRCrhW0MfpcylC3aHWYOY/Et083WB1ZDo00g75yuO1lmiSZtLoj&#10;/tBqj88t1l+ni1Xgoz88vgyvx+1uPybVx6FKu2an1P3dtH0CEXGKf2b4xWd0KJnp7C5kguhZZ2vu&#10;EhUsFzzZsFiteDkrSLPlHGRZyP8Vyh8AAAD//wMAUEsBAi0AFAAGAAgAAAAhALaDOJL+AAAA4QEA&#10;ABMAAAAAAAAAAAAAAAAAAAAAAFtDb250ZW50X1R5cGVzXS54bWxQSwECLQAUAAYACAAAACEAOP0h&#10;/9YAAACUAQAACwAAAAAAAAAAAAAAAAAvAQAAX3JlbHMvLnJlbHNQSwECLQAUAAYACAAAACEAVi0K&#10;chACAAD8AwAADgAAAAAAAAAAAAAAAAAuAgAAZHJzL2Uyb0RvYy54bWxQSwECLQAUAAYACAAAACEA&#10;WDuGrN8AAAAKAQAADwAAAAAAAAAAAAAAAABqBAAAZHJzL2Rvd25yZXYueG1sUEsFBgAAAAAEAAQA&#10;8wAAAHYFAAAAAA==&#10;" filled="f" stroked="f">
              <v:textbox style="mso-fit-shape-to-text:t">
                <w:txbxContent>
                  <w:p w:rsidR="00A63B08" w:rsidRDefault="000C728A">
                    <w:pPr>
                      <w:pBdr>
                        <w:top w:val="single" w:sz="24" w:space="8" w:color="5B9BD5" w:themeColor="accent1"/>
                        <w:bottom w:val="single" w:sz="24" w:space="8" w:color="5B9BD5" w:themeColor="accent1"/>
                      </w:pBdr>
                      <w:rPr>
                        <w:i/>
                        <w:iCs/>
                        <w:color w:val="5B9BD5" w:themeColor="accent1"/>
                      </w:rPr>
                    </w:pPr>
                    <w:r w:rsidRPr="00A63B08">
                      <w:rPr>
                        <w:noProof/>
                        <w:sz w:val="28"/>
                        <w:szCs w:val="28"/>
                        <w:lang w:bidi="bn-BD"/>
                      </w:rPr>
                      <w:drawing>
                        <wp:inline distT="0" distB="0" distL="0" distR="0" wp14:anchorId="785176B2" wp14:editId="6843846C">
                          <wp:extent cx="995188" cy="996950"/>
                          <wp:effectExtent l="0" t="0" r="0" b="0"/>
                          <wp:docPr id="4" name="Picture 4" descr="N:\Controller\AADD items\AADD Exec\AADD-Logo\AADD-Color\AADD-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ontroller\AADD items\AADD Exec\AADD-Logo\AADD-Color\AADD-Colo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5188" cy="996950"/>
                                  </a:xfrm>
                                  <a:prstGeom prst="rect">
                                    <a:avLst/>
                                  </a:prstGeom>
                                  <a:noFill/>
                                  <a:ln>
                                    <a:noFill/>
                                  </a:ln>
                                </pic:spPr>
                              </pic:pic>
                            </a:graphicData>
                          </a:graphic>
                        </wp:inline>
                      </w:drawing>
                    </w:r>
                  </w:p>
                </w:txbxContent>
              </v:textbox>
              <w10:wrap type="topAndBottom" anchorx="page"/>
            </v:shape>
          </w:pict>
        </mc:Fallback>
      </mc:AlternateContent>
    </w:r>
    <w:r w:rsidR="00A63B08">
      <w:rPr>
        <w:b/>
        <w:noProof/>
        <w:sz w:val="28"/>
        <w:szCs w:val="28"/>
      </w:rPr>
      <w:t xml:space="preserve"> </w:t>
    </w:r>
  </w:p>
  <w:p w:rsidR="00A65346" w:rsidRDefault="002E44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B168C"/>
    <w:multiLevelType w:val="hybridMultilevel"/>
    <w:tmpl w:val="BA04A93C"/>
    <w:lvl w:ilvl="0" w:tplc="04090001">
      <w:start w:val="1"/>
      <w:numFmt w:val="bullet"/>
      <w:lvlText w:val=""/>
      <w:lvlJc w:val="left"/>
      <w:pPr>
        <w:ind w:left="1785" w:hanging="360"/>
      </w:pPr>
      <w:rPr>
        <w:rFonts w:ascii="Symbol" w:hAnsi="Symbol" w:hint="default"/>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1" w15:restartNumberingAfterBreak="0">
    <w:nsid w:val="605909A9"/>
    <w:multiLevelType w:val="hybridMultilevel"/>
    <w:tmpl w:val="08005F9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61485941"/>
    <w:multiLevelType w:val="hybridMultilevel"/>
    <w:tmpl w:val="B374F7C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15:restartNumberingAfterBreak="0">
    <w:nsid w:val="794058CC"/>
    <w:multiLevelType w:val="hybridMultilevel"/>
    <w:tmpl w:val="958485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0A3"/>
    <w:rsid w:val="00000B34"/>
    <w:rsid w:val="00022285"/>
    <w:rsid w:val="000227A1"/>
    <w:rsid w:val="00022955"/>
    <w:rsid w:val="0006180A"/>
    <w:rsid w:val="00074FDA"/>
    <w:rsid w:val="000C728A"/>
    <w:rsid w:val="000E42C9"/>
    <w:rsid w:val="000E47B9"/>
    <w:rsid w:val="001135B3"/>
    <w:rsid w:val="00141BE5"/>
    <w:rsid w:val="001C00A3"/>
    <w:rsid w:val="001D0E50"/>
    <w:rsid w:val="002560DB"/>
    <w:rsid w:val="0028064B"/>
    <w:rsid w:val="002E443D"/>
    <w:rsid w:val="0031445C"/>
    <w:rsid w:val="00322DE1"/>
    <w:rsid w:val="0033109A"/>
    <w:rsid w:val="00344281"/>
    <w:rsid w:val="003650BD"/>
    <w:rsid w:val="00393856"/>
    <w:rsid w:val="0044263C"/>
    <w:rsid w:val="0046487B"/>
    <w:rsid w:val="004A1287"/>
    <w:rsid w:val="004A5F52"/>
    <w:rsid w:val="004F08AF"/>
    <w:rsid w:val="004F3EF8"/>
    <w:rsid w:val="004F6943"/>
    <w:rsid w:val="00545B65"/>
    <w:rsid w:val="00567839"/>
    <w:rsid w:val="005773A8"/>
    <w:rsid w:val="005E2446"/>
    <w:rsid w:val="00602C4F"/>
    <w:rsid w:val="00610D5B"/>
    <w:rsid w:val="00612BF1"/>
    <w:rsid w:val="0062384C"/>
    <w:rsid w:val="006D0D60"/>
    <w:rsid w:val="006D6767"/>
    <w:rsid w:val="006E2D19"/>
    <w:rsid w:val="006E39ED"/>
    <w:rsid w:val="0074651A"/>
    <w:rsid w:val="00776AE5"/>
    <w:rsid w:val="007A2426"/>
    <w:rsid w:val="007A424C"/>
    <w:rsid w:val="008778D7"/>
    <w:rsid w:val="00890B2B"/>
    <w:rsid w:val="008E6EE2"/>
    <w:rsid w:val="008F720E"/>
    <w:rsid w:val="00905153"/>
    <w:rsid w:val="00906532"/>
    <w:rsid w:val="00914198"/>
    <w:rsid w:val="00927CD2"/>
    <w:rsid w:val="00953A06"/>
    <w:rsid w:val="009761B4"/>
    <w:rsid w:val="00977A69"/>
    <w:rsid w:val="009B7390"/>
    <w:rsid w:val="009D076A"/>
    <w:rsid w:val="009D65B4"/>
    <w:rsid w:val="00A242BE"/>
    <w:rsid w:val="00A471BB"/>
    <w:rsid w:val="00A63B08"/>
    <w:rsid w:val="00A66611"/>
    <w:rsid w:val="00A734A5"/>
    <w:rsid w:val="00A8012E"/>
    <w:rsid w:val="00A84C3D"/>
    <w:rsid w:val="00AB30CA"/>
    <w:rsid w:val="00AF39B2"/>
    <w:rsid w:val="00B53779"/>
    <w:rsid w:val="00BF7D66"/>
    <w:rsid w:val="00C02A54"/>
    <w:rsid w:val="00C02E54"/>
    <w:rsid w:val="00C61BD3"/>
    <w:rsid w:val="00C760C3"/>
    <w:rsid w:val="00C776FC"/>
    <w:rsid w:val="00D0040E"/>
    <w:rsid w:val="00D07349"/>
    <w:rsid w:val="00D1168B"/>
    <w:rsid w:val="00D42301"/>
    <w:rsid w:val="00D76A5B"/>
    <w:rsid w:val="00DC7591"/>
    <w:rsid w:val="00DE72EE"/>
    <w:rsid w:val="00E473E5"/>
    <w:rsid w:val="00E73ABD"/>
    <w:rsid w:val="00EB2A6B"/>
    <w:rsid w:val="00EB5F76"/>
    <w:rsid w:val="00EC6287"/>
    <w:rsid w:val="00EE027A"/>
    <w:rsid w:val="00EE0651"/>
    <w:rsid w:val="00F02C65"/>
    <w:rsid w:val="00F26761"/>
    <w:rsid w:val="00F86A04"/>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965CF80-5556-49C2-890F-3AACA73D8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00A3"/>
    <w:pPr>
      <w:spacing w:after="0" w:line="240" w:lineRule="auto"/>
    </w:pPr>
    <w:rPr>
      <w:rFonts w:ascii="Times New Roman" w:eastAsia="Times New Roman" w:hAnsi="Times New Roman" w:cs="Times New Roman"/>
      <w:sz w:val="24"/>
      <w:szCs w:val="24"/>
    </w:rPr>
  </w:style>
  <w:style w:type="paragraph" w:styleId="Heading1">
    <w:name w:val="heading 1"/>
    <w:next w:val="Normal"/>
    <w:link w:val="Heading1Char"/>
    <w:uiPriority w:val="9"/>
    <w:unhideWhenUsed/>
    <w:qFormat/>
    <w:rsid w:val="001C00A3"/>
    <w:pPr>
      <w:keepNext/>
      <w:keepLines/>
      <w:spacing w:after="0"/>
      <w:ind w:left="281" w:hanging="10"/>
      <w:outlineLvl w:val="0"/>
    </w:pPr>
    <w:rPr>
      <w:rFonts w:ascii="Arial" w:eastAsia="Arial" w:hAnsi="Arial" w:cs="Arial"/>
      <w:i/>
      <w:color w:val="001F5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00A3"/>
    <w:rPr>
      <w:rFonts w:ascii="Arial" w:eastAsia="Arial" w:hAnsi="Arial" w:cs="Arial"/>
      <w:i/>
      <w:color w:val="001F5F"/>
      <w:sz w:val="24"/>
    </w:rPr>
  </w:style>
  <w:style w:type="paragraph" w:styleId="Header">
    <w:name w:val="header"/>
    <w:basedOn w:val="Normal"/>
    <w:link w:val="HeaderChar"/>
    <w:uiPriority w:val="99"/>
    <w:unhideWhenUsed/>
    <w:rsid w:val="001C00A3"/>
    <w:pPr>
      <w:tabs>
        <w:tab w:val="center" w:pos="4680"/>
        <w:tab w:val="right" w:pos="9360"/>
      </w:tabs>
    </w:pPr>
  </w:style>
  <w:style w:type="character" w:customStyle="1" w:styleId="HeaderChar">
    <w:name w:val="Header Char"/>
    <w:basedOn w:val="DefaultParagraphFont"/>
    <w:link w:val="Header"/>
    <w:uiPriority w:val="99"/>
    <w:rsid w:val="001C00A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C00A3"/>
    <w:pPr>
      <w:tabs>
        <w:tab w:val="center" w:pos="4680"/>
        <w:tab w:val="right" w:pos="9360"/>
      </w:tabs>
    </w:pPr>
  </w:style>
  <w:style w:type="character" w:customStyle="1" w:styleId="FooterChar">
    <w:name w:val="Footer Char"/>
    <w:basedOn w:val="DefaultParagraphFont"/>
    <w:link w:val="Footer"/>
    <w:uiPriority w:val="99"/>
    <w:rsid w:val="001C00A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537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779"/>
    <w:rPr>
      <w:rFonts w:ascii="Segoe UI" w:eastAsia="Times New Roman" w:hAnsi="Segoe UI" w:cs="Segoe UI"/>
      <w:sz w:val="18"/>
      <w:szCs w:val="18"/>
    </w:rPr>
  </w:style>
  <w:style w:type="paragraph" w:styleId="ListParagraph">
    <w:name w:val="List Paragraph"/>
    <w:basedOn w:val="Normal"/>
    <w:uiPriority w:val="34"/>
    <w:qFormat/>
    <w:rsid w:val="00F86A04"/>
    <w:pPr>
      <w:ind w:left="720"/>
      <w:contextualSpacing/>
    </w:pPr>
  </w:style>
  <w:style w:type="character" w:styleId="Strong">
    <w:name w:val="Strong"/>
    <w:basedOn w:val="DefaultParagraphFont"/>
    <w:uiPriority w:val="22"/>
    <w:qFormat/>
    <w:rsid w:val="005E2446"/>
    <w:rPr>
      <w:b/>
      <w:bCs/>
    </w:rPr>
  </w:style>
  <w:style w:type="paragraph" w:styleId="NormalWeb">
    <w:name w:val="Normal (Web)"/>
    <w:basedOn w:val="Normal"/>
    <w:uiPriority w:val="99"/>
    <w:semiHidden/>
    <w:unhideWhenUsed/>
    <w:rsid w:val="005E2446"/>
    <w:pPr>
      <w:spacing w:after="150"/>
    </w:pPr>
  </w:style>
  <w:style w:type="character" w:styleId="Hyperlink">
    <w:name w:val="Hyperlink"/>
    <w:basedOn w:val="DefaultParagraphFont"/>
    <w:uiPriority w:val="99"/>
    <w:semiHidden/>
    <w:unhideWhenUsed/>
    <w:rsid w:val="008778D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kleg.gov/basis/statutes.asp"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C3F135-B464-4A8B-8F71-AC6195D7C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Pages>
  <Words>475</Words>
  <Characters>2711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Lizette Stiehr</dc:creator>
  <cp:keywords/>
  <dc:description/>
  <cp:lastModifiedBy>Lizette Stiehr</cp:lastModifiedBy>
  <cp:revision>4</cp:revision>
  <cp:lastPrinted>2014-08-06T23:04:00Z</cp:lastPrinted>
  <dcterms:created xsi:type="dcterms:W3CDTF">2019-09-11T16:38:00Z</dcterms:created>
  <dcterms:modified xsi:type="dcterms:W3CDTF">2019-09-11T23:04:00Z</dcterms:modified>
</cp:coreProperties>
</file>