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0A3" w:rsidRPr="009B7390" w:rsidRDefault="001C00A3" w:rsidP="009B7390">
      <w:pPr>
        <w:tabs>
          <w:tab w:val="center" w:pos="271"/>
          <w:tab w:val="center" w:pos="1065"/>
          <w:tab w:val="center" w:pos="3606"/>
        </w:tabs>
        <w:spacing w:after="20"/>
        <w:rPr>
          <w:i/>
        </w:rPr>
      </w:pPr>
      <w:r>
        <w:rPr>
          <w:noProof/>
          <w:lang w:bidi="bn-B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72B1C" wp14:editId="298D9356">
                <wp:simplePos x="0" y="0"/>
                <wp:positionH relativeFrom="column">
                  <wp:posOffset>-6350</wp:posOffset>
                </wp:positionH>
                <wp:positionV relativeFrom="paragraph">
                  <wp:posOffset>-106680</wp:posOffset>
                </wp:positionV>
                <wp:extent cx="6159500" cy="312420"/>
                <wp:effectExtent l="0" t="76200" r="88900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0" cy="312420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1C00A3" w:rsidRPr="002C183B" w:rsidRDefault="001C00A3" w:rsidP="001C00A3">
                            <w:pPr>
                              <w:rPr>
                                <w:b/>
                                <w:i/>
                              </w:rPr>
                            </w:pPr>
                            <w:r w:rsidRPr="002C183B">
                              <w:rPr>
                                <w:b/>
                                <w:i/>
                              </w:rPr>
                              <w:t xml:space="preserve">To facilitate a united provider voice for best practices, advocacy, partnerships and networking. </w:t>
                            </w:r>
                          </w:p>
                          <w:p w:rsidR="001C00A3" w:rsidRDefault="001C00A3" w:rsidP="001C00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72B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5pt;margin-top:-8.4pt;width:485pt;height:2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" fillcolor="#d8d8d8">
                <v:shadow on="t" opacity=".5" offset="6pt,-6pt"/>
                <v:textbox>
                  <w:txbxContent>
                    <w:p w:rsidR="001C00A3" w:rsidRPr="002C183B" w:rsidRDefault="001C00A3" w:rsidP="001C00A3">
                      <w:pPr>
                        <w:rPr>
                          <w:b/>
                          <w:i/>
                        </w:rPr>
                      </w:pPr>
                      <w:r w:rsidRPr="002C183B">
                        <w:rPr>
                          <w:b/>
                          <w:i/>
                        </w:rPr>
                        <w:t xml:space="preserve">To facilitate a united provider voice for best practices, advocacy, partnerships and networking. </w:t>
                      </w:r>
                    </w:p>
                    <w:p w:rsidR="001C00A3" w:rsidRDefault="001C00A3" w:rsidP="001C00A3"/>
                  </w:txbxContent>
                </v:textbox>
              </v:shape>
            </w:pict>
          </mc:Fallback>
        </mc:AlternateContent>
      </w:r>
      <w:r>
        <w:tab/>
      </w:r>
      <w:r>
        <w:tab/>
      </w:r>
      <w:r w:rsidRPr="00F02C65">
        <w:rPr>
          <w:i/>
        </w:rPr>
        <w:tab/>
      </w:r>
      <w:bookmarkStart w:id="0" w:name="_GoBack"/>
      <w:bookmarkEnd w:id="0"/>
      <w:r w:rsidRPr="00F02C65">
        <w:rPr>
          <w:i/>
        </w:rPr>
        <w:tab/>
      </w:r>
      <w:r w:rsidRPr="00F02C65">
        <w:rPr>
          <w:i/>
        </w:rPr>
        <w:tab/>
      </w:r>
      <w:r w:rsidRPr="00F02C65">
        <w:rPr>
          <w:i/>
        </w:rPr>
        <w:tab/>
      </w:r>
      <w:r w:rsidRPr="00F02C65">
        <w:rPr>
          <w:i/>
        </w:rPr>
        <w:tab/>
      </w:r>
    </w:p>
    <w:p w:rsidR="004A1287" w:rsidRPr="007C7591" w:rsidRDefault="004A1287" w:rsidP="000E42C9">
      <w:pPr>
        <w:tabs>
          <w:tab w:val="center" w:pos="271"/>
          <w:tab w:val="center" w:pos="1065"/>
          <w:tab w:val="center" w:pos="3606"/>
        </w:tabs>
        <w:spacing w:after="20"/>
        <w:jc w:val="center"/>
        <w:rPr>
          <w:rFonts w:asciiTheme="minorHAnsi" w:eastAsia="Arial" w:hAnsiTheme="minorHAnsi" w:cs="Arial"/>
          <w:color w:val="44546A" w:themeColor="text2"/>
        </w:rPr>
      </w:pPr>
    </w:p>
    <w:p w:rsidR="006D3F79" w:rsidRPr="007C7591" w:rsidRDefault="006D3F79" w:rsidP="006D3F79">
      <w:pPr>
        <w:spacing w:line="360" w:lineRule="auto"/>
        <w:rPr>
          <w:rFonts w:asciiTheme="minorHAnsi" w:eastAsia="Arial" w:hAnsiTheme="minorHAnsi" w:cs="Arial"/>
          <w:color w:val="44546A" w:themeColor="text2"/>
        </w:rPr>
      </w:pPr>
      <w:r w:rsidRPr="007C7591">
        <w:rPr>
          <w:rFonts w:asciiTheme="minorHAnsi" w:eastAsia="Arial" w:hAnsiTheme="minorHAnsi" w:cs="Arial"/>
          <w:color w:val="44546A" w:themeColor="text2"/>
        </w:rPr>
        <w:t>January 1</w:t>
      </w:r>
      <w:r w:rsidR="009161A7" w:rsidRPr="007C7591">
        <w:rPr>
          <w:rFonts w:asciiTheme="minorHAnsi" w:eastAsia="Arial" w:hAnsiTheme="minorHAnsi" w:cs="Arial"/>
          <w:color w:val="44546A" w:themeColor="text2"/>
        </w:rPr>
        <w:t>2</w:t>
      </w:r>
      <w:r w:rsidRPr="007C7591">
        <w:rPr>
          <w:rFonts w:asciiTheme="minorHAnsi" w:eastAsia="Arial" w:hAnsiTheme="minorHAnsi" w:cs="Arial"/>
          <w:color w:val="44546A" w:themeColor="text2"/>
        </w:rPr>
        <w:t>, 2022</w:t>
      </w:r>
    </w:p>
    <w:p w:rsidR="006D3F79" w:rsidRPr="007C7591" w:rsidRDefault="006D3F79" w:rsidP="006D3F79">
      <w:pPr>
        <w:spacing w:line="360" w:lineRule="auto"/>
        <w:rPr>
          <w:rFonts w:asciiTheme="minorHAnsi" w:hAnsiTheme="minorHAnsi"/>
          <w:color w:val="000000"/>
        </w:rPr>
      </w:pPr>
    </w:p>
    <w:p w:rsidR="006D3F79" w:rsidRPr="007C7591" w:rsidRDefault="006D3F79" w:rsidP="006D3F79">
      <w:pPr>
        <w:spacing w:line="360" w:lineRule="auto"/>
        <w:rPr>
          <w:rFonts w:asciiTheme="minorHAnsi" w:hAnsiTheme="minorHAnsi"/>
          <w:color w:val="000000"/>
        </w:rPr>
      </w:pPr>
      <w:r w:rsidRPr="007C7591">
        <w:rPr>
          <w:rFonts w:asciiTheme="minorHAnsi" w:hAnsiTheme="minorHAnsi"/>
          <w:color w:val="000000"/>
        </w:rPr>
        <w:t>Commissioner Crum, </w:t>
      </w:r>
    </w:p>
    <w:p w:rsidR="006D3F79" w:rsidRPr="007C7591" w:rsidRDefault="006D3F79" w:rsidP="006D3F79">
      <w:pPr>
        <w:spacing w:line="360" w:lineRule="auto"/>
        <w:ind w:firstLine="720"/>
        <w:rPr>
          <w:rFonts w:asciiTheme="minorHAnsi" w:hAnsiTheme="minorHAnsi"/>
          <w:color w:val="000000"/>
        </w:rPr>
      </w:pPr>
      <w:r w:rsidRPr="007C7591">
        <w:rPr>
          <w:rFonts w:asciiTheme="minorHAnsi" w:hAnsiTheme="minorHAnsi"/>
          <w:color w:val="000000"/>
        </w:rPr>
        <w:t>The Alaska Association on Developmental Disabilities is requesting immediate re-establishment of rates for all home and community-based and personal care services retroactive to July 1, 2021.  We are requesting the SFY2018 rates be adjusted by the “access” factor of 5% and inflated forward for each subsequent year based on the inflationary adjustments already in place.</w:t>
      </w:r>
    </w:p>
    <w:p w:rsidR="00602198" w:rsidRPr="007C7591" w:rsidRDefault="006D3F79" w:rsidP="006D3F79">
      <w:pPr>
        <w:spacing w:line="360" w:lineRule="auto"/>
        <w:ind w:firstLine="720"/>
        <w:rPr>
          <w:rFonts w:asciiTheme="minorHAnsi" w:hAnsiTheme="minorHAnsi"/>
          <w:color w:val="000000"/>
        </w:rPr>
      </w:pPr>
      <w:r w:rsidRPr="007C7591">
        <w:rPr>
          <w:rFonts w:asciiTheme="minorHAnsi" w:hAnsiTheme="minorHAnsi"/>
          <w:color w:val="000000"/>
        </w:rPr>
        <w:t>Rates for home and community-b</w:t>
      </w:r>
      <w:r w:rsidR="009D3E37" w:rsidRPr="007C7591">
        <w:rPr>
          <w:rFonts w:asciiTheme="minorHAnsi" w:hAnsiTheme="minorHAnsi"/>
          <w:color w:val="000000"/>
        </w:rPr>
        <w:t xml:space="preserve">ased and personal care services, </w:t>
      </w:r>
      <w:r w:rsidRPr="007C7591">
        <w:rPr>
          <w:rFonts w:asciiTheme="minorHAnsi" w:hAnsiTheme="minorHAnsi"/>
          <w:color w:val="000000"/>
        </w:rPr>
        <w:t xml:space="preserve">governed by regulation </w:t>
      </w:r>
      <w:r w:rsidRPr="007C7591">
        <w:rPr>
          <w:rFonts w:asciiTheme="minorHAnsi" w:hAnsiTheme="minorHAnsi"/>
        </w:rPr>
        <w:t>7 AAC 145.520 - Home and community-based waiver services payment rates</w:t>
      </w:r>
      <w:r w:rsidR="009D3E37" w:rsidRPr="007C7591">
        <w:rPr>
          <w:rFonts w:asciiTheme="minorHAnsi" w:hAnsiTheme="minorHAnsi"/>
        </w:rPr>
        <w:t>, were</w:t>
      </w:r>
      <w:r w:rsidR="00602198" w:rsidRPr="007C7591">
        <w:rPr>
          <w:rFonts w:asciiTheme="minorHAnsi" w:hAnsiTheme="minorHAnsi"/>
        </w:rPr>
        <w:t xml:space="preserve"> implemented in 2011</w:t>
      </w:r>
      <w:r w:rsidR="009D3E37" w:rsidRPr="007C7591">
        <w:rPr>
          <w:rFonts w:asciiTheme="minorHAnsi" w:hAnsiTheme="minorHAnsi"/>
        </w:rPr>
        <w:t xml:space="preserve">. </w:t>
      </w:r>
      <w:r w:rsidRPr="007C7591">
        <w:rPr>
          <w:rFonts w:asciiTheme="minorHAnsi" w:hAnsiTheme="minorHAnsi"/>
          <w:color w:val="000000"/>
        </w:rPr>
        <w:t xml:space="preserve"> </w:t>
      </w:r>
      <w:r w:rsidR="00602198" w:rsidRPr="007C7591">
        <w:rPr>
          <w:rFonts w:asciiTheme="minorHAnsi" w:hAnsiTheme="minorHAnsi"/>
          <w:color w:val="000000"/>
        </w:rPr>
        <w:t xml:space="preserve">Rates </w:t>
      </w:r>
      <w:r w:rsidRPr="007C7591">
        <w:rPr>
          <w:rFonts w:asciiTheme="minorHAnsi" w:hAnsiTheme="minorHAnsi"/>
          <w:color w:val="000000"/>
        </w:rPr>
        <w:t>should have been re-established</w:t>
      </w:r>
      <w:r w:rsidR="00602198" w:rsidRPr="007C7591">
        <w:rPr>
          <w:rFonts w:asciiTheme="minorHAnsi" w:hAnsiTheme="minorHAnsi"/>
          <w:color w:val="000000"/>
        </w:rPr>
        <w:t xml:space="preserve"> at least every four years (2014, 2018, 2022 and so on) using provider cost data collected for rebasing purposes.  </w:t>
      </w:r>
    </w:p>
    <w:p w:rsidR="006D3F79" w:rsidRPr="007C7591" w:rsidRDefault="00602198" w:rsidP="006D3F79">
      <w:pPr>
        <w:spacing w:line="360" w:lineRule="auto"/>
        <w:ind w:firstLine="720"/>
        <w:rPr>
          <w:rFonts w:asciiTheme="minorHAnsi" w:hAnsiTheme="minorHAnsi"/>
          <w:color w:val="000000" w:themeColor="text1"/>
        </w:rPr>
      </w:pPr>
      <w:r w:rsidRPr="007C7591">
        <w:rPr>
          <w:rFonts w:asciiTheme="minorHAnsi" w:hAnsiTheme="minorHAnsi"/>
          <w:color w:val="000000"/>
          <w:u w:val="single"/>
        </w:rPr>
        <w:t xml:space="preserve">In 2014 rates were not re-established.  In 2018, rates were also not re-established based on </w:t>
      </w:r>
      <w:r w:rsidR="009D3E37" w:rsidRPr="007C7591">
        <w:rPr>
          <w:rFonts w:asciiTheme="minorHAnsi" w:hAnsiTheme="minorHAnsi"/>
          <w:color w:val="000000"/>
          <w:u w:val="single"/>
        </w:rPr>
        <w:t>governing</w:t>
      </w:r>
      <w:r w:rsidRPr="007C7591">
        <w:rPr>
          <w:rFonts w:asciiTheme="minorHAnsi" w:hAnsiTheme="minorHAnsi"/>
          <w:color w:val="000000"/>
          <w:u w:val="single"/>
        </w:rPr>
        <w:t xml:space="preserve"> </w:t>
      </w:r>
      <w:r w:rsidR="007C7591" w:rsidRPr="007C7591">
        <w:rPr>
          <w:rFonts w:asciiTheme="minorHAnsi" w:hAnsiTheme="minorHAnsi"/>
          <w:color w:val="000000"/>
          <w:u w:val="single"/>
        </w:rPr>
        <w:t>regulations</w:t>
      </w:r>
      <w:r w:rsidR="007C7591" w:rsidRPr="007C7591">
        <w:rPr>
          <w:rFonts w:asciiTheme="minorHAnsi" w:hAnsiTheme="minorHAnsi"/>
          <w:color w:val="000000"/>
        </w:rPr>
        <w:t xml:space="preserve"> 7</w:t>
      </w:r>
      <w:r w:rsidR="006D3F79" w:rsidRPr="007C7591">
        <w:rPr>
          <w:rFonts w:asciiTheme="minorHAnsi" w:hAnsiTheme="minorHAnsi"/>
          <w:color w:val="000000" w:themeColor="text1"/>
          <w:shd w:val="clear" w:color="auto" w:fill="FAFAFA"/>
        </w:rPr>
        <w:t xml:space="preserve"> AAC 145.525 - Re-establishing and adjusting payment rates in the department's Chart of Personal Care Services, Community First Choice Services and Waiver Services Rates.  The 2018 re-establishment of rates did not occur due to implementation of cost containment measures by the Department of Health and Social Services</w:t>
      </w:r>
      <w:r w:rsidRPr="007C7591">
        <w:rPr>
          <w:rFonts w:asciiTheme="minorHAnsi" w:hAnsiTheme="minorHAnsi"/>
          <w:color w:val="000000" w:themeColor="text1"/>
          <w:shd w:val="clear" w:color="auto" w:fill="FAFAFA"/>
        </w:rPr>
        <w:t>.  Yet</w:t>
      </w:r>
      <w:r w:rsidR="006D3F79" w:rsidRPr="007C7591">
        <w:rPr>
          <w:rFonts w:asciiTheme="minorHAnsi" w:hAnsiTheme="minorHAnsi"/>
          <w:color w:val="000000" w:themeColor="text1"/>
          <w:shd w:val="clear" w:color="auto" w:fill="FAFAFA"/>
        </w:rPr>
        <w:t xml:space="preserve">, the targeted group of </w:t>
      </w:r>
      <w:r w:rsidRPr="007C7591">
        <w:rPr>
          <w:rFonts w:asciiTheme="minorHAnsi" w:hAnsiTheme="minorHAnsi"/>
          <w:color w:val="000000" w:themeColor="text1"/>
          <w:shd w:val="clear" w:color="auto" w:fill="FAFAFA"/>
        </w:rPr>
        <w:t xml:space="preserve">mandated </w:t>
      </w:r>
      <w:r w:rsidR="006D3F79" w:rsidRPr="007C7591">
        <w:rPr>
          <w:rFonts w:asciiTheme="minorHAnsi" w:hAnsiTheme="minorHAnsi"/>
          <w:color w:val="000000" w:themeColor="text1"/>
          <w:shd w:val="clear" w:color="auto" w:fill="FAFAFA"/>
        </w:rPr>
        <w:t>providers submitted cost survey information to the Office of Rate Review which could have been used to re-establish rates in subsequent fiscal years.  It should be noted that health facility rate rebasing continued as scheduled during the cost containment fiscal years</w:t>
      </w:r>
      <w:r w:rsidRPr="007C7591">
        <w:rPr>
          <w:rFonts w:asciiTheme="minorHAnsi" w:hAnsiTheme="minorHAnsi"/>
          <w:color w:val="000000" w:themeColor="text1"/>
          <w:shd w:val="clear" w:color="auto" w:fill="FAFAFA"/>
        </w:rPr>
        <w:t xml:space="preserve"> (as governed by 7 AAC 150.160 – Methodology and criteria for approval or </w:t>
      </w:r>
      <w:r w:rsidR="007C7591" w:rsidRPr="007C7591">
        <w:rPr>
          <w:rFonts w:asciiTheme="minorHAnsi" w:hAnsiTheme="minorHAnsi"/>
          <w:color w:val="000000" w:themeColor="text1"/>
          <w:shd w:val="clear" w:color="auto" w:fill="FAFAFA"/>
        </w:rPr>
        <w:t>modification of</w:t>
      </w:r>
      <w:r w:rsidRPr="007C7591">
        <w:rPr>
          <w:rFonts w:asciiTheme="minorHAnsi" w:hAnsiTheme="minorHAnsi"/>
          <w:color w:val="000000" w:themeColor="text1"/>
          <w:shd w:val="clear" w:color="auto" w:fill="FAFAFA"/>
        </w:rPr>
        <w:t xml:space="preserve"> a payment rate)</w:t>
      </w:r>
      <w:r w:rsidR="006D3F79" w:rsidRPr="007C7591">
        <w:rPr>
          <w:rFonts w:asciiTheme="minorHAnsi" w:hAnsiTheme="minorHAnsi"/>
          <w:color w:val="000000" w:themeColor="text1"/>
          <w:shd w:val="clear" w:color="auto" w:fill="FAFAFA"/>
        </w:rPr>
        <w:t>.</w:t>
      </w:r>
    </w:p>
    <w:p w:rsidR="009161A7" w:rsidRPr="007C7591" w:rsidRDefault="006D3F79" w:rsidP="009161A7">
      <w:pPr>
        <w:spacing w:line="360" w:lineRule="auto"/>
        <w:rPr>
          <w:rFonts w:asciiTheme="minorHAnsi" w:hAnsiTheme="minorHAnsi"/>
        </w:rPr>
      </w:pPr>
      <w:r w:rsidRPr="007C7591">
        <w:rPr>
          <w:rFonts w:asciiTheme="minorHAnsi" w:hAnsiTheme="minorHAnsi"/>
          <w:color w:val="000000"/>
        </w:rPr>
        <w:t xml:space="preserve"> </w:t>
      </w:r>
      <w:r w:rsidRPr="007C7591">
        <w:rPr>
          <w:rFonts w:asciiTheme="minorHAnsi" w:hAnsiTheme="minorHAnsi"/>
          <w:color w:val="000000"/>
        </w:rPr>
        <w:tab/>
      </w:r>
      <w:r w:rsidRPr="007C7591">
        <w:rPr>
          <w:rFonts w:asciiTheme="minorHAnsi" w:hAnsiTheme="minorHAnsi"/>
        </w:rPr>
        <w:t>The cost survey data submitted for the re-establishment of rates in SFY18 are</w:t>
      </w:r>
      <w:r w:rsidR="00602198" w:rsidRPr="007C7591">
        <w:rPr>
          <w:rFonts w:asciiTheme="minorHAnsi" w:hAnsiTheme="minorHAnsi"/>
        </w:rPr>
        <w:t xml:space="preserve"> now out</w:t>
      </w:r>
      <w:r w:rsidRPr="007C7591">
        <w:rPr>
          <w:rFonts w:asciiTheme="minorHAnsi" w:hAnsiTheme="minorHAnsi"/>
        </w:rPr>
        <w:t>dated and no longer u</w:t>
      </w:r>
      <w:r w:rsidR="00602198" w:rsidRPr="007C7591">
        <w:rPr>
          <w:rFonts w:asciiTheme="minorHAnsi" w:hAnsiTheme="minorHAnsi"/>
        </w:rPr>
        <w:t>seful in determining adjustment</w:t>
      </w:r>
      <w:r w:rsidR="007C7591" w:rsidRPr="007C7591">
        <w:rPr>
          <w:rFonts w:asciiTheme="minorHAnsi" w:hAnsiTheme="minorHAnsi"/>
        </w:rPr>
        <w:t>s</w:t>
      </w:r>
      <w:r w:rsidR="00602198" w:rsidRPr="007C7591">
        <w:rPr>
          <w:rFonts w:asciiTheme="minorHAnsi" w:hAnsiTheme="minorHAnsi"/>
        </w:rPr>
        <w:t>. O</w:t>
      </w:r>
      <w:r w:rsidRPr="007C7591">
        <w:rPr>
          <w:rFonts w:asciiTheme="minorHAnsi" w:hAnsiTheme="minorHAnsi"/>
        </w:rPr>
        <w:t xml:space="preserve">ur request to </w:t>
      </w:r>
      <w:r w:rsidR="00602198" w:rsidRPr="007C7591">
        <w:rPr>
          <w:rFonts w:asciiTheme="minorHAnsi" w:hAnsiTheme="minorHAnsi"/>
        </w:rPr>
        <w:t>offer critical immediate rate relief for providers and to</w:t>
      </w:r>
      <w:r w:rsidR="007C7591" w:rsidRPr="007C7591">
        <w:rPr>
          <w:rFonts w:asciiTheme="minorHAnsi" w:hAnsiTheme="minorHAnsi"/>
        </w:rPr>
        <w:t xml:space="preserve"> follow</w:t>
      </w:r>
      <w:r w:rsidR="00602198" w:rsidRPr="007C7591">
        <w:rPr>
          <w:rFonts w:asciiTheme="minorHAnsi" w:hAnsiTheme="minorHAnsi"/>
        </w:rPr>
        <w:t xml:space="preserve"> the intent of the </w:t>
      </w:r>
      <w:r w:rsidR="007C7591" w:rsidRPr="007C7591">
        <w:rPr>
          <w:rFonts w:asciiTheme="minorHAnsi" w:hAnsiTheme="minorHAnsi"/>
        </w:rPr>
        <w:t>regulations is to apply</w:t>
      </w:r>
      <w:r w:rsidR="00602198" w:rsidRPr="007C7591">
        <w:rPr>
          <w:rFonts w:asciiTheme="minorHAnsi" w:hAnsiTheme="minorHAnsi"/>
        </w:rPr>
        <w:t xml:space="preserve"> the </w:t>
      </w:r>
      <w:r w:rsidRPr="007C7591">
        <w:rPr>
          <w:rFonts w:asciiTheme="minorHAnsi" w:hAnsiTheme="minorHAnsi"/>
        </w:rPr>
        <w:t xml:space="preserve">5% “access” factor to SFY18 rates and </w:t>
      </w:r>
      <w:r w:rsidR="007C7591" w:rsidRPr="007C7591">
        <w:rPr>
          <w:rFonts w:asciiTheme="minorHAnsi" w:hAnsiTheme="minorHAnsi"/>
        </w:rPr>
        <w:t>then apply</w:t>
      </w:r>
      <w:r w:rsidR="00602198" w:rsidRPr="007C7591">
        <w:rPr>
          <w:rFonts w:asciiTheme="minorHAnsi" w:hAnsiTheme="minorHAnsi"/>
        </w:rPr>
        <w:t xml:space="preserve"> existing inflation adjustments</w:t>
      </w:r>
      <w:r w:rsidR="007C7591" w:rsidRPr="007C7591">
        <w:rPr>
          <w:rFonts w:asciiTheme="minorHAnsi" w:hAnsiTheme="minorHAnsi"/>
        </w:rPr>
        <w:t xml:space="preserve"> f</w:t>
      </w:r>
      <w:r w:rsidR="00602198" w:rsidRPr="007C7591">
        <w:rPr>
          <w:rFonts w:asciiTheme="minorHAnsi" w:hAnsiTheme="minorHAnsi"/>
        </w:rPr>
        <w:t>orward.  This also o</w:t>
      </w:r>
      <w:r w:rsidRPr="007C7591">
        <w:rPr>
          <w:rFonts w:asciiTheme="minorHAnsi" w:hAnsiTheme="minorHAnsi"/>
        </w:rPr>
        <w:t>ffer</w:t>
      </w:r>
      <w:r w:rsidR="00602198" w:rsidRPr="007C7591">
        <w:rPr>
          <w:rFonts w:asciiTheme="minorHAnsi" w:hAnsiTheme="minorHAnsi"/>
        </w:rPr>
        <w:t xml:space="preserve">s a simple straight </w:t>
      </w:r>
      <w:r w:rsidR="00602198" w:rsidRPr="007C7591">
        <w:rPr>
          <w:rFonts w:asciiTheme="minorHAnsi" w:hAnsiTheme="minorHAnsi"/>
        </w:rPr>
        <w:lastRenderedPageBreak/>
        <w:t>forward calculation for the Office of Rate Review.  Utilizing</w:t>
      </w:r>
      <w:r w:rsidRPr="007C7591">
        <w:rPr>
          <w:rFonts w:asciiTheme="minorHAnsi" w:hAnsiTheme="minorHAnsi"/>
        </w:rPr>
        <w:t xml:space="preserve"> the access factor ensures the 5% cap on rate increases </w:t>
      </w:r>
      <w:r w:rsidR="009161A7" w:rsidRPr="007C7591">
        <w:rPr>
          <w:rFonts w:asciiTheme="minorHAnsi" w:hAnsiTheme="minorHAnsi"/>
        </w:rPr>
        <w:t>that the Office of Rate Review would have applied to the cost survey data</w:t>
      </w:r>
      <w:r w:rsidR="007C7591" w:rsidRPr="007C7591">
        <w:rPr>
          <w:rFonts w:asciiTheme="minorHAnsi" w:hAnsiTheme="minorHAnsi"/>
        </w:rPr>
        <w:t xml:space="preserve"> upholds</w:t>
      </w:r>
      <w:r w:rsidR="009161A7" w:rsidRPr="007C7591">
        <w:rPr>
          <w:rFonts w:asciiTheme="minorHAnsi" w:hAnsiTheme="minorHAnsi"/>
        </w:rPr>
        <w:t xml:space="preserve"> the intended stop-loss factor.</w:t>
      </w:r>
    </w:p>
    <w:p w:rsidR="009161A7" w:rsidRPr="007C7591" w:rsidRDefault="009161A7" w:rsidP="009161A7">
      <w:pPr>
        <w:spacing w:line="360" w:lineRule="auto"/>
        <w:ind w:firstLine="720"/>
        <w:rPr>
          <w:rFonts w:asciiTheme="minorHAnsi" w:hAnsiTheme="minorHAnsi"/>
        </w:rPr>
      </w:pPr>
      <w:r w:rsidRPr="007C7591">
        <w:rPr>
          <w:rFonts w:asciiTheme="minorHAnsi" w:hAnsiTheme="minorHAnsi"/>
        </w:rPr>
        <w:t>AADD</w:t>
      </w:r>
      <w:r w:rsidR="006D3F79" w:rsidRPr="007C7591">
        <w:rPr>
          <w:rFonts w:asciiTheme="minorHAnsi" w:hAnsiTheme="minorHAnsi"/>
        </w:rPr>
        <w:t xml:space="preserve"> has had several </w:t>
      </w:r>
      <w:r w:rsidRPr="007C7591">
        <w:rPr>
          <w:rFonts w:asciiTheme="minorHAnsi" w:hAnsiTheme="minorHAnsi"/>
        </w:rPr>
        <w:t xml:space="preserve">recent </w:t>
      </w:r>
      <w:r w:rsidR="006D3F79" w:rsidRPr="007C7591">
        <w:rPr>
          <w:rFonts w:asciiTheme="minorHAnsi" w:hAnsiTheme="minorHAnsi"/>
        </w:rPr>
        <w:t xml:space="preserve">discussions with the department about the dire financial situation many of our members </w:t>
      </w:r>
      <w:r w:rsidRPr="007C7591">
        <w:rPr>
          <w:rFonts w:asciiTheme="minorHAnsi" w:hAnsiTheme="minorHAnsi"/>
        </w:rPr>
        <w:t xml:space="preserve">are facing due </w:t>
      </w:r>
      <w:r w:rsidRPr="007C7591">
        <w:rPr>
          <w:rFonts w:asciiTheme="minorHAnsi" w:hAnsiTheme="minorHAnsi"/>
          <w:u w:val="single"/>
        </w:rPr>
        <w:t>to</w:t>
      </w:r>
      <w:r w:rsidR="006D3F79" w:rsidRPr="007C7591">
        <w:rPr>
          <w:rFonts w:asciiTheme="minorHAnsi" w:hAnsiTheme="minorHAnsi"/>
          <w:u w:val="single"/>
        </w:rPr>
        <w:t xml:space="preserve"> the </w:t>
      </w:r>
      <w:r w:rsidRPr="007C7591">
        <w:rPr>
          <w:rFonts w:asciiTheme="minorHAnsi" w:hAnsiTheme="minorHAnsi"/>
          <w:u w:val="single"/>
        </w:rPr>
        <w:t>impact of a decade without regulatory re-establishment of rates.  Rates of reimbursement have failed to keep pace with many st</w:t>
      </w:r>
      <w:r w:rsidR="006D3F79" w:rsidRPr="007C7591">
        <w:rPr>
          <w:rFonts w:asciiTheme="minorHAnsi" w:hAnsiTheme="minorHAnsi"/>
          <w:u w:val="single"/>
        </w:rPr>
        <w:t>ate and federal mandates, regulatory changes, and other systemic changes that have occurred</w:t>
      </w:r>
      <w:r w:rsidR="006D3F79" w:rsidRPr="007C7591">
        <w:rPr>
          <w:rFonts w:asciiTheme="minorHAnsi" w:hAnsiTheme="minorHAnsi"/>
        </w:rPr>
        <w:t xml:space="preserve"> since home and community-based and personal care service rates were established through analysis of provider cost surveys in 2011.  </w:t>
      </w:r>
      <w:r w:rsidRPr="007C7591">
        <w:rPr>
          <w:rFonts w:asciiTheme="minorHAnsi" w:hAnsiTheme="minorHAnsi"/>
        </w:rPr>
        <w:t>While this</w:t>
      </w:r>
      <w:r w:rsidR="006D3F79" w:rsidRPr="007C7591">
        <w:rPr>
          <w:rFonts w:asciiTheme="minorHAnsi" w:hAnsiTheme="minorHAnsi"/>
        </w:rPr>
        <w:t xml:space="preserve"> request for immediate rate relief will provide </w:t>
      </w:r>
      <w:r w:rsidRPr="007C7591">
        <w:rPr>
          <w:rFonts w:asciiTheme="minorHAnsi" w:hAnsiTheme="minorHAnsi"/>
        </w:rPr>
        <w:t xml:space="preserve">overdue </w:t>
      </w:r>
      <w:r w:rsidR="006D3F79" w:rsidRPr="007C7591">
        <w:rPr>
          <w:rFonts w:asciiTheme="minorHAnsi" w:hAnsiTheme="minorHAnsi"/>
        </w:rPr>
        <w:t>assistance</w:t>
      </w:r>
      <w:r w:rsidRPr="007C7591">
        <w:rPr>
          <w:rFonts w:asciiTheme="minorHAnsi" w:hAnsiTheme="minorHAnsi"/>
        </w:rPr>
        <w:t xml:space="preserve"> to providers, we have</w:t>
      </w:r>
      <w:r w:rsidR="006D3F79" w:rsidRPr="007C7591">
        <w:rPr>
          <w:rFonts w:asciiTheme="minorHAnsi" w:hAnsiTheme="minorHAnsi"/>
        </w:rPr>
        <w:t xml:space="preserve"> concerns regarding the rate setting methodology </w:t>
      </w:r>
      <w:r w:rsidRPr="007C7591">
        <w:rPr>
          <w:rFonts w:asciiTheme="minorHAnsi" w:hAnsiTheme="minorHAnsi"/>
        </w:rPr>
        <w:t xml:space="preserve">being rendered ineffective over the past 10 years.  In the near future, we plan to discuss these concerns in more detail with the </w:t>
      </w:r>
      <w:r w:rsidR="006D3F79" w:rsidRPr="007C7591">
        <w:rPr>
          <w:rFonts w:asciiTheme="minorHAnsi" w:hAnsiTheme="minorHAnsi"/>
        </w:rPr>
        <w:t xml:space="preserve">department </w:t>
      </w:r>
      <w:r w:rsidRPr="007C7591">
        <w:rPr>
          <w:rFonts w:asciiTheme="minorHAnsi" w:hAnsiTheme="minorHAnsi"/>
        </w:rPr>
        <w:t>as they relate to system sustainability and access to services.</w:t>
      </w:r>
    </w:p>
    <w:p w:rsidR="007C7591" w:rsidRDefault="006D3F79" w:rsidP="007C7591">
      <w:pPr>
        <w:spacing w:line="360" w:lineRule="auto"/>
        <w:ind w:firstLine="720"/>
        <w:rPr>
          <w:rFonts w:asciiTheme="minorHAnsi" w:hAnsiTheme="minorHAnsi"/>
        </w:rPr>
      </w:pPr>
      <w:r w:rsidRPr="007C7591">
        <w:rPr>
          <w:rFonts w:asciiTheme="minorHAnsi" w:hAnsiTheme="minorHAnsi"/>
        </w:rPr>
        <w:t xml:space="preserve">We look forward to your swift response to our request.  We are happy to discuss in more detail at your earliest convenience. </w:t>
      </w:r>
    </w:p>
    <w:p w:rsidR="007C7591" w:rsidRPr="007C7591" w:rsidRDefault="007C7591" w:rsidP="007C7591">
      <w:pPr>
        <w:spacing w:line="360" w:lineRule="auto"/>
        <w:ind w:firstLine="720"/>
        <w:rPr>
          <w:rFonts w:asciiTheme="minorHAnsi" w:hAnsiTheme="minorHAnsi"/>
        </w:rPr>
      </w:pPr>
    </w:p>
    <w:p w:rsidR="006D3F79" w:rsidRPr="007C7591" w:rsidRDefault="006D3F79" w:rsidP="006D3F79">
      <w:pPr>
        <w:spacing w:line="360" w:lineRule="auto"/>
        <w:rPr>
          <w:rFonts w:asciiTheme="minorHAnsi" w:hAnsiTheme="minorHAnsi"/>
        </w:rPr>
      </w:pPr>
      <w:r w:rsidRPr="007C7591">
        <w:rPr>
          <w:rFonts w:asciiTheme="minorHAnsi" w:hAnsiTheme="minorHAnsi"/>
        </w:rPr>
        <w:t>Sincerely,</w:t>
      </w:r>
    </w:p>
    <w:p w:rsidR="006D3F79" w:rsidRPr="005F6FB1" w:rsidRDefault="009F0379" w:rsidP="006D3F79">
      <w:pPr>
        <w:spacing w:line="360" w:lineRule="auto"/>
        <w:rPr>
          <w:rFonts w:ascii="Lucida Handwriting" w:hAnsi="Lucida Handwriting"/>
        </w:rPr>
      </w:pPr>
      <w:r w:rsidRPr="005F6FB1">
        <w:rPr>
          <w:rFonts w:ascii="Lucida Handwriting" w:hAnsi="Lucida Handwriting"/>
        </w:rPr>
        <w:t>Amanda Faulkner</w:t>
      </w:r>
    </w:p>
    <w:p w:rsidR="005F6FB1" w:rsidRDefault="006D3F79" w:rsidP="006D3F79">
      <w:pPr>
        <w:spacing w:line="360" w:lineRule="auto"/>
        <w:rPr>
          <w:rFonts w:asciiTheme="minorHAnsi" w:hAnsiTheme="minorHAnsi"/>
        </w:rPr>
      </w:pPr>
      <w:r w:rsidRPr="007C7591">
        <w:rPr>
          <w:rFonts w:asciiTheme="minorHAnsi" w:hAnsiTheme="minorHAnsi"/>
        </w:rPr>
        <w:t>Amanda Faulkner</w:t>
      </w:r>
    </w:p>
    <w:p w:rsidR="006D3F79" w:rsidRPr="007C7591" w:rsidRDefault="006D3F79" w:rsidP="006D3F79">
      <w:pPr>
        <w:spacing w:line="360" w:lineRule="auto"/>
        <w:rPr>
          <w:rFonts w:asciiTheme="minorHAnsi" w:hAnsiTheme="minorHAnsi"/>
        </w:rPr>
      </w:pPr>
      <w:r w:rsidRPr="007C7591">
        <w:rPr>
          <w:rFonts w:asciiTheme="minorHAnsi" w:hAnsiTheme="minorHAnsi"/>
        </w:rPr>
        <w:t>President, AADD</w:t>
      </w:r>
    </w:p>
    <w:p w:rsidR="006D3F79" w:rsidRPr="007C7591" w:rsidRDefault="006D3F79" w:rsidP="006D3F79">
      <w:pPr>
        <w:spacing w:line="360" w:lineRule="auto"/>
        <w:rPr>
          <w:rFonts w:asciiTheme="minorHAnsi" w:hAnsiTheme="minorHAnsi"/>
        </w:rPr>
      </w:pPr>
    </w:p>
    <w:p w:rsidR="006D3F79" w:rsidRPr="007C7591" w:rsidRDefault="006D3F79" w:rsidP="006D3F79">
      <w:pPr>
        <w:rPr>
          <w:rFonts w:asciiTheme="minorHAnsi" w:hAnsiTheme="minorHAnsi"/>
        </w:rPr>
      </w:pPr>
      <w:r w:rsidRPr="007C7591">
        <w:rPr>
          <w:rFonts w:asciiTheme="minorHAnsi" w:hAnsiTheme="minorHAnsi"/>
        </w:rPr>
        <w:t>cc.</w:t>
      </w:r>
      <w:r w:rsidRPr="007C7591">
        <w:rPr>
          <w:rFonts w:asciiTheme="minorHAnsi" w:hAnsiTheme="minorHAnsi"/>
        </w:rPr>
        <w:tab/>
        <w:t>Deputy Commissioner Al Wall</w:t>
      </w:r>
    </w:p>
    <w:p w:rsidR="006D3F79" w:rsidRPr="007C7591" w:rsidRDefault="006D3F79" w:rsidP="006D3F79">
      <w:pPr>
        <w:rPr>
          <w:rFonts w:asciiTheme="minorHAnsi" w:hAnsiTheme="minorHAnsi"/>
        </w:rPr>
      </w:pPr>
      <w:r w:rsidRPr="007C7591">
        <w:rPr>
          <w:rFonts w:asciiTheme="minorHAnsi" w:hAnsiTheme="minorHAnsi"/>
        </w:rPr>
        <w:tab/>
        <w:t>Director, Senior and Disabilities Services John Lee</w:t>
      </w:r>
    </w:p>
    <w:p w:rsidR="006D3F79" w:rsidRPr="007C7591" w:rsidRDefault="006D3F79" w:rsidP="006D3F79">
      <w:pPr>
        <w:rPr>
          <w:rFonts w:asciiTheme="minorHAnsi" w:hAnsiTheme="minorHAnsi"/>
        </w:rPr>
      </w:pPr>
      <w:r w:rsidRPr="007C7591">
        <w:rPr>
          <w:rFonts w:asciiTheme="minorHAnsi" w:hAnsiTheme="minorHAnsi"/>
        </w:rPr>
        <w:tab/>
        <w:t>Executive Director, Office of Rate Review Marcey Bish</w:t>
      </w:r>
    </w:p>
    <w:p w:rsidR="006D3F79" w:rsidRPr="007C7591" w:rsidRDefault="006D3F79" w:rsidP="006D3F79">
      <w:pPr>
        <w:rPr>
          <w:rFonts w:asciiTheme="minorHAnsi" w:hAnsiTheme="minorHAnsi"/>
        </w:rPr>
      </w:pPr>
      <w:r w:rsidRPr="007C7591">
        <w:rPr>
          <w:rFonts w:asciiTheme="minorHAnsi" w:hAnsiTheme="minorHAnsi"/>
        </w:rPr>
        <w:tab/>
        <w:t>CEO, Mental Health Trust Steve Williams</w:t>
      </w:r>
    </w:p>
    <w:p w:rsidR="006D3F79" w:rsidRPr="007C7591" w:rsidRDefault="006D3F79" w:rsidP="006D3F79">
      <w:pPr>
        <w:rPr>
          <w:rFonts w:asciiTheme="minorHAnsi" w:hAnsiTheme="minorHAnsi"/>
        </w:rPr>
      </w:pPr>
      <w:r w:rsidRPr="007C7591">
        <w:rPr>
          <w:rFonts w:asciiTheme="minorHAnsi" w:hAnsiTheme="minorHAnsi"/>
        </w:rPr>
        <w:tab/>
        <w:t>Chair, Senate HSS Committee Senator David Wilson</w:t>
      </w:r>
    </w:p>
    <w:p w:rsidR="006D3F79" w:rsidRPr="007C7591" w:rsidRDefault="006D3F79" w:rsidP="006D3F79">
      <w:pPr>
        <w:rPr>
          <w:rFonts w:asciiTheme="minorHAnsi" w:hAnsiTheme="minorHAnsi"/>
        </w:rPr>
      </w:pPr>
      <w:r w:rsidRPr="007C7591">
        <w:rPr>
          <w:rFonts w:asciiTheme="minorHAnsi" w:hAnsiTheme="minorHAnsi"/>
        </w:rPr>
        <w:tab/>
        <w:t>Co-Chair, House HSS Committee Representative Liz Snyder</w:t>
      </w:r>
    </w:p>
    <w:p w:rsidR="006D3F79" w:rsidRPr="007C7591" w:rsidRDefault="006D3F79" w:rsidP="006D3F79">
      <w:pPr>
        <w:rPr>
          <w:rFonts w:asciiTheme="minorHAnsi" w:hAnsiTheme="minorHAnsi"/>
        </w:rPr>
      </w:pPr>
      <w:r w:rsidRPr="007C7591">
        <w:rPr>
          <w:rFonts w:asciiTheme="minorHAnsi" w:hAnsiTheme="minorHAnsi"/>
        </w:rPr>
        <w:tab/>
        <w:t>Co-Chair, House HSS Committee Representative Tiffany Zulkosky</w:t>
      </w:r>
    </w:p>
    <w:p w:rsidR="006D3F79" w:rsidRPr="009F0379" w:rsidRDefault="006D3F79" w:rsidP="006D3F79">
      <w:pPr>
        <w:spacing w:line="360" w:lineRule="auto"/>
        <w:rPr>
          <w:rFonts w:asciiTheme="minorHAnsi" w:hAnsiTheme="minorHAnsi"/>
        </w:rPr>
      </w:pPr>
    </w:p>
    <w:p w:rsidR="006D3F79" w:rsidRDefault="006D3F79" w:rsidP="006D3F79">
      <w:pPr>
        <w:spacing w:line="360" w:lineRule="auto"/>
        <w:ind w:firstLine="720"/>
      </w:pPr>
    </w:p>
    <w:p w:rsidR="005773A8" w:rsidRPr="00000B34" w:rsidRDefault="005773A8" w:rsidP="00000B34">
      <w:pPr>
        <w:rPr>
          <w:rFonts w:ascii="Arial" w:eastAsia="Arial" w:hAnsi="Arial" w:cs="Arial"/>
          <w:color w:val="44546A" w:themeColor="text2"/>
          <w:sz w:val="20"/>
        </w:rPr>
      </w:pPr>
    </w:p>
    <w:sectPr w:rsidR="005773A8" w:rsidRPr="00000B34" w:rsidSect="00F0169E">
      <w:headerReference w:type="default" r:id="rId8"/>
      <w:headerReference w:type="first" r:id="rId9"/>
      <w:footerReference w:type="first" r:id="rId10"/>
      <w:pgSz w:w="12240" w:h="15840"/>
      <w:pgMar w:top="1080" w:right="1260" w:bottom="1080" w:left="126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03B" w:rsidRDefault="00E1103B" w:rsidP="001C00A3">
      <w:r>
        <w:separator/>
      </w:r>
    </w:p>
  </w:endnote>
  <w:endnote w:type="continuationSeparator" w:id="0">
    <w:p w:rsidR="00E1103B" w:rsidRDefault="00E1103B" w:rsidP="001C0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69E" w:rsidRDefault="00A242BE" w:rsidP="001C00A3">
    <w:pPr>
      <w:pStyle w:val="Footer"/>
      <w:tabs>
        <w:tab w:val="clear" w:pos="4680"/>
        <w:tab w:val="clear" w:pos="9360"/>
      </w:tabs>
      <w:jc w:val="center"/>
    </w:pP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E1103B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03B" w:rsidRDefault="00E1103B" w:rsidP="001C00A3">
      <w:r>
        <w:separator/>
      </w:r>
    </w:p>
  </w:footnote>
  <w:footnote w:type="continuationSeparator" w:id="0">
    <w:p w:rsidR="00E1103B" w:rsidRDefault="00E1103B" w:rsidP="001C00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1D6D" w:rsidRPr="004F3441" w:rsidRDefault="00A242BE" w:rsidP="00390285">
    <w:pPr>
      <w:jc w:val="right"/>
      <w:rPr>
        <w:rFonts w:ascii="Arial" w:hAnsi="Arial" w:cs="Arial"/>
        <w:sz w:val="22"/>
        <w:szCs w:val="22"/>
      </w:rPr>
    </w:pPr>
    <w:r>
      <w:rPr>
        <w:rFonts w:ascii="Arial" w:hAnsi="Arial" w:cs="Arial"/>
        <w:b/>
        <w:sz w:val="26"/>
        <w:szCs w:val="26"/>
      </w:rPr>
      <w:t xml:space="preserve">          </w:t>
    </w:r>
    <w:r w:rsidRPr="002C1D6D">
      <w:rPr>
        <w:rFonts w:ascii="Arial" w:hAnsi="Arial" w:cs="Arial"/>
        <w:b/>
        <w:sz w:val="26"/>
        <w:szCs w:val="26"/>
      </w:rPr>
      <w:t xml:space="preserve"> </w:t>
    </w:r>
  </w:p>
  <w:p w:rsidR="002C1D6D" w:rsidRDefault="00E1103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346" w:rsidRDefault="00D0040E" w:rsidP="000C728A">
    <w:pPr>
      <w:rPr>
        <w:noProof/>
      </w:rPr>
    </w:pPr>
    <w:r w:rsidRPr="00A63B08">
      <w:rPr>
        <w:b/>
        <w:noProof/>
        <w:sz w:val="28"/>
        <w:szCs w:val="28"/>
        <w:lang w:bidi="bn-BD"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5399DA64" wp14:editId="505C0206">
              <wp:simplePos x="0" y="0"/>
              <wp:positionH relativeFrom="column">
                <wp:posOffset>2406650</wp:posOffset>
              </wp:positionH>
              <wp:positionV relativeFrom="paragraph">
                <wp:posOffset>381000</wp:posOffset>
              </wp:positionV>
              <wp:extent cx="3409950" cy="1092200"/>
              <wp:effectExtent l="0" t="0" r="19050" b="127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9950" cy="1092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0040E" w:rsidRPr="00141BE5" w:rsidRDefault="00D0040E" w:rsidP="00A63B08">
                          <w:pPr>
                            <w:jc w:val="center"/>
                            <w:rPr>
                              <w:b/>
                              <w:color w:val="1F4E79" w:themeColor="accent1" w:themeShade="80"/>
                              <w:sz w:val="36"/>
                              <w:szCs w:val="36"/>
                            </w:rPr>
                          </w:pPr>
                          <w:r w:rsidRPr="00141BE5">
                            <w:rPr>
                              <w:b/>
                              <w:color w:val="1F4E79" w:themeColor="accent1" w:themeShade="80"/>
                              <w:sz w:val="36"/>
                              <w:szCs w:val="36"/>
                            </w:rPr>
                            <w:t xml:space="preserve"> AADD </w:t>
                          </w:r>
                        </w:p>
                        <w:p w:rsidR="00D0040E" w:rsidRPr="00141BE5" w:rsidRDefault="00D0040E" w:rsidP="00A63B08">
                          <w:pPr>
                            <w:jc w:val="center"/>
                            <w:rPr>
                              <w:b/>
                              <w:color w:val="1F4E79" w:themeColor="accent1" w:themeShade="80"/>
                            </w:rPr>
                          </w:pPr>
                          <w:r w:rsidRPr="00141BE5">
                            <w:rPr>
                              <w:b/>
                              <w:color w:val="1F4E79" w:themeColor="accent1" w:themeShade="80"/>
                            </w:rPr>
                            <w:t xml:space="preserve">ALASKA ASSOCIATION ON </w:t>
                          </w:r>
                        </w:p>
                        <w:p w:rsidR="00A63B08" w:rsidRPr="00141BE5" w:rsidRDefault="00D0040E" w:rsidP="00A63B08">
                          <w:pPr>
                            <w:jc w:val="center"/>
                            <w:rPr>
                              <w:b/>
                              <w:color w:val="1F4E79" w:themeColor="accent1" w:themeShade="80"/>
                            </w:rPr>
                          </w:pPr>
                          <w:r w:rsidRPr="00141BE5">
                            <w:rPr>
                              <w:b/>
                              <w:color w:val="1F4E79" w:themeColor="accent1" w:themeShade="80"/>
                            </w:rPr>
                            <w:t>DEVELOPMENTAL DISABILITIES</w:t>
                          </w:r>
                        </w:p>
                        <w:p w:rsidR="00A63B08" w:rsidRPr="00141BE5" w:rsidRDefault="00D0040E" w:rsidP="00A63B08">
                          <w:pPr>
                            <w:jc w:val="center"/>
                            <w:rPr>
                              <w:b/>
                              <w:color w:val="1F4E79" w:themeColor="accent1" w:themeShade="80"/>
                              <w:sz w:val="28"/>
                              <w:szCs w:val="28"/>
                            </w:rPr>
                          </w:pPr>
                          <w:r w:rsidRPr="00141BE5">
                            <w:rPr>
                              <w:b/>
                              <w:color w:val="1F4E79" w:themeColor="accent1" w:themeShade="80"/>
                              <w:sz w:val="28"/>
                              <w:szCs w:val="28"/>
                            </w:rPr>
                            <w:t>P.O. Box 241742</w:t>
                          </w:r>
                        </w:p>
                        <w:p w:rsidR="00D0040E" w:rsidRPr="00141BE5" w:rsidRDefault="00D0040E" w:rsidP="00D0040E">
                          <w:pPr>
                            <w:jc w:val="center"/>
                            <w:rPr>
                              <w:b/>
                              <w:color w:val="1F4E79" w:themeColor="accent1" w:themeShade="80"/>
                              <w:sz w:val="28"/>
                              <w:szCs w:val="28"/>
                            </w:rPr>
                          </w:pPr>
                          <w:r w:rsidRPr="00141BE5">
                            <w:rPr>
                              <w:b/>
                              <w:color w:val="1F4E79" w:themeColor="accent1" w:themeShade="80"/>
                              <w:sz w:val="28"/>
                              <w:szCs w:val="28"/>
                            </w:rPr>
                            <w:t>Anchorage, Alaska 99524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99DA6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89.5pt;margin-top:30pt;width:268.5pt;height:86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">
              <v:textbox>
                <w:txbxContent>
                  <w:p w:rsidR="00D0040E" w:rsidRPr="00141BE5" w:rsidRDefault="00D0040E" w:rsidP="00A63B08">
                    <w:pPr>
                      <w:jc w:val="center"/>
                      <w:rPr>
                        <w:b/>
                        <w:color w:val="1F4E79" w:themeColor="accent1" w:themeShade="80"/>
                        <w:sz w:val="36"/>
                        <w:szCs w:val="36"/>
                      </w:rPr>
                    </w:pPr>
                    <w:r w:rsidRPr="00141BE5">
                      <w:rPr>
                        <w:b/>
                        <w:color w:val="1F4E79" w:themeColor="accent1" w:themeShade="80"/>
                        <w:sz w:val="36"/>
                        <w:szCs w:val="36"/>
                      </w:rPr>
                      <w:t xml:space="preserve"> AADD </w:t>
                    </w:r>
                  </w:p>
                  <w:p w:rsidR="00D0040E" w:rsidRPr="00141BE5" w:rsidRDefault="00D0040E" w:rsidP="00A63B08">
                    <w:pPr>
                      <w:jc w:val="center"/>
                      <w:rPr>
                        <w:b/>
                        <w:color w:val="1F4E79" w:themeColor="accent1" w:themeShade="80"/>
                      </w:rPr>
                    </w:pPr>
                    <w:r w:rsidRPr="00141BE5">
                      <w:rPr>
                        <w:b/>
                        <w:color w:val="1F4E79" w:themeColor="accent1" w:themeShade="80"/>
                      </w:rPr>
                      <w:t xml:space="preserve">ALASKA ASSOCIATION ON </w:t>
                    </w:r>
                  </w:p>
                  <w:p w:rsidR="00A63B08" w:rsidRPr="00141BE5" w:rsidRDefault="00D0040E" w:rsidP="00A63B08">
                    <w:pPr>
                      <w:jc w:val="center"/>
                      <w:rPr>
                        <w:b/>
                        <w:color w:val="1F4E79" w:themeColor="accent1" w:themeShade="80"/>
                      </w:rPr>
                    </w:pPr>
                    <w:r w:rsidRPr="00141BE5">
                      <w:rPr>
                        <w:b/>
                        <w:color w:val="1F4E79" w:themeColor="accent1" w:themeShade="80"/>
                      </w:rPr>
                      <w:t>DEVELOPMENTAL DISABILITIES</w:t>
                    </w:r>
                  </w:p>
                  <w:p w:rsidR="00A63B08" w:rsidRPr="00141BE5" w:rsidRDefault="00D0040E" w:rsidP="00A63B08">
                    <w:pPr>
                      <w:jc w:val="center"/>
                      <w:rPr>
                        <w:b/>
                        <w:color w:val="1F4E79" w:themeColor="accent1" w:themeShade="80"/>
                        <w:sz w:val="28"/>
                        <w:szCs w:val="28"/>
                      </w:rPr>
                    </w:pPr>
                    <w:r w:rsidRPr="00141BE5">
                      <w:rPr>
                        <w:b/>
                        <w:color w:val="1F4E79" w:themeColor="accent1" w:themeShade="80"/>
                        <w:sz w:val="28"/>
                        <w:szCs w:val="28"/>
                      </w:rPr>
                      <w:t>P.O. Box 241742</w:t>
                    </w:r>
                  </w:p>
                  <w:p w:rsidR="00D0040E" w:rsidRPr="00141BE5" w:rsidRDefault="00D0040E" w:rsidP="00D0040E">
                    <w:pPr>
                      <w:jc w:val="center"/>
                      <w:rPr>
                        <w:b/>
                        <w:color w:val="1F4E79" w:themeColor="accent1" w:themeShade="80"/>
                        <w:sz w:val="28"/>
                        <w:szCs w:val="28"/>
                      </w:rPr>
                    </w:pPr>
                    <w:r w:rsidRPr="00141BE5">
                      <w:rPr>
                        <w:b/>
                        <w:color w:val="1F4E79" w:themeColor="accent1" w:themeShade="80"/>
                        <w:sz w:val="28"/>
                        <w:szCs w:val="28"/>
                      </w:rPr>
                      <w:t>Anchorage, Alaska 99524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C728A" w:rsidRPr="00A63B08">
      <w:rPr>
        <w:b/>
        <w:noProof/>
        <w:sz w:val="28"/>
        <w:szCs w:val="28"/>
        <w:lang w:bidi="bn-BD"/>
      </w:rPr>
      <mc:AlternateContent>
        <mc:Choice Requires="wps">
          <w:drawing>
            <wp:anchor distT="91440" distB="91440" distL="114300" distR="114300" simplePos="0" relativeHeight="251656704" behindDoc="0" locked="0" layoutInCell="1" allowOverlap="1" wp14:anchorId="74C675E5" wp14:editId="7CA5CA99">
              <wp:simplePos x="0" y="0"/>
              <wp:positionH relativeFrom="page">
                <wp:posOffset>1066800</wp:posOffset>
              </wp:positionH>
              <wp:positionV relativeFrom="paragraph">
                <wp:posOffset>273050</wp:posOffset>
              </wp:positionV>
              <wp:extent cx="1187450" cy="1403985"/>
              <wp:effectExtent l="0" t="0" r="0" b="0"/>
              <wp:wrapTopAndBottom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63B08" w:rsidRDefault="000C728A">
                          <w:pPr>
                            <w:pBdr>
                              <w:top w:val="single" w:sz="24" w:space="8" w:color="5B9BD5" w:themeColor="accent1"/>
                              <w:bottom w:val="single" w:sz="24" w:space="8" w:color="5B9BD5" w:themeColor="accent1"/>
                            </w:pBdr>
                            <w:rPr>
                              <w:i/>
                              <w:iCs/>
                              <w:color w:val="5B9BD5" w:themeColor="accent1"/>
                            </w:rPr>
                          </w:pPr>
                          <w:r w:rsidRPr="00A63B08">
                            <w:rPr>
                              <w:noProof/>
                              <w:sz w:val="28"/>
                              <w:szCs w:val="28"/>
                              <w:lang w:bidi="bn-BD"/>
                            </w:rPr>
                            <w:drawing>
                              <wp:inline distT="0" distB="0" distL="0" distR="0" wp14:anchorId="785176B2" wp14:editId="6843846C">
                                <wp:extent cx="995188" cy="996950"/>
                                <wp:effectExtent l="0" t="0" r="0" b="0"/>
                                <wp:docPr id="4" name="Picture 4" descr="N:\Controller\AADD items\AADD Exec\AADD-Logo\AADD-Color\AADD-Color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N:\Controller\AADD items\AADD Exec\AADD-Logo\AADD-Color\AADD-Color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5188" cy="996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4C675E5" id="_x0000_s1028" type="#_x0000_t202" style="position:absolute;margin-left:84pt;margin-top:21.5pt;width:93.5pt;height:110.55pt;z-index:251656704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" filled="f" stroked="f">
              <v:textbox style="mso-fit-shape-to-text:t">
                <w:txbxContent>
                  <w:p w:rsidR="00A63B08" w:rsidRDefault="000C728A">
                    <w:pPr>
                      <w:pBdr>
                        <w:top w:val="single" w:sz="24" w:space="8" w:color="5B9BD5" w:themeColor="accent1"/>
                        <w:bottom w:val="single" w:sz="24" w:space="8" w:color="5B9BD5" w:themeColor="accent1"/>
                      </w:pBdr>
                      <w:rPr>
                        <w:i/>
                        <w:iCs/>
                        <w:color w:val="5B9BD5" w:themeColor="accent1"/>
                      </w:rPr>
                    </w:pPr>
                    <w:r w:rsidRPr="00A63B08">
                      <w:rPr>
                        <w:noProof/>
                        <w:sz w:val="28"/>
                        <w:szCs w:val="28"/>
                        <w:lang w:bidi="bn-BD"/>
                      </w:rPr>
                      <w:drawing>
                        <wp:inline distT="0" distB="0" distL="0" distR="0" wp14:anchorId="785176B2" wp14:editId="6843846C">
                          <wp:extent cx="995188" cy="996950"/>
                          <wp:effectExtent l="0" t="0" r="0" b="0"/>
                          <wp:docPr id="4" name="Picture 4" descr="N:\Controller\AADD items\AADD Exec\AADD-Logo\AADD-Color\AADD-Color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N:\Controller\AADD items\AADD Exec\AADD-Logo\AADD-Color\AADD-Color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5188" cy="996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opAndBottom" anchorx="page"/>
            </v:shape>
          </w:pict>
        </mc:Fallback>
      </mc:AlternateContent>
    </w:r>
    <w:r w:rsidR="00A63B08">
      <w:rPr>
        <w:b/>
        <w:noProof/>
        <w:sz w:val="28"/>
        <w:szCs w:val="28"/>
      </w:rPr>
      <w:t xml:space="preserve"> </w:t>
    </w:r>
  </w:p>
  <w:p w:rsidR="00A65346" w:rsidRDefault="00E110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B168C"/>
    <w:multiLevelType w:val="hybridMultilevel"/>
    <w:tmpl w:val="BA04A93C"/>
    <w:lvl w:ilvl="0" w:tplc="04090001">
      <w:start w:val="1"/>
      <w:numFmt w:val="bullet"/>
      <w:lvlText w:val=""/>
      <w:lvlJc w:val="left"/>
      <w:pPr>
        <w:ind w:left="1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" w15:restartNumberingAfterBreak="0">
    <w:nsid w:val="605909A9"/>
    <w:multiLevelType w:val="hybridMultilevel"/>
    <w:tmpl w:val="08005F9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61485941"/>
    <w:multiLevelType w:val="hybridMultilevel"/>
    <w:tmpl w:val="B374F7CC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 w15:restartNumberingAfterBreak="0">
    <w:nsid w:val="794058CC"/>
    <w:multiLevelType w:val="hybridMultilevel"/>
    <w:tmpl w:val="9584854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0A3"/>
    <w:rsid w:val="00000B34"/>
    <w:rsid w:val="00022285"/>
    <w:rsid w:val="00022955"/>
    <w:rsid w:val="0006180A"/>
    <w:rsid w:val="000C728A"/>
    <w:rsid w:val="000E42C9"/>
    <w:rsid w:val="001135B3"/>
    <w:rsid w:val="00141BE5"/>
    <w:rsid w:val="001C00A3"/>
    <w:rsid w:val="001D0E50"/>
    <w:rsid w:val="00244DA9"/>
    <w:rsid w:val="002560DB"/>
    <w:rsid w:val="0028064B"/>
    <w:rsid w:val="00311B0D"/>
    <w:rsid w:val="0031445C"/>
    <w:rsid w:val="00322DE1"/>
    <w:rsid w:val="0033109A"/>
    <w:rsid w:val="003424CA"/>
    <w:rsid w:val="00344281"/>
    <w:rsid w:val="003650BD"/>
    <w:rsid w:val="00393856"/>
    <w:rsid w:val="0046487B"/>
    <w:rsid w:val="004A1287"/>
    <w:rsid w:val="004A31DC"/>
    <w:rsid w:val="004F08AF"/>
    <w:rsid w:val="004F6943"/>
    <w:rsid w:val="00545B65"/>
    <w:rsid w:val="00567839"/>
    <w:rsid w:val="005773A8"/>
    <w:rsid w:val="005E2446"/>
    <w:rsid w:val="005F6FB1"/>
    <w:rsid w:val="00602198"/>
    <w:rsid w:val="00602C4F"/>
    <w:rsid w:val="00610D5B"/>
    <w:rsid w:val="006D0D60"/>
    <w:rsid w:val="006D3F79"/>
    <w:rsid w:val="006D6767"/>
    <w:rsid w:val="006E2D19"/>
    <w:rsid w:val="006E39ED"/>
    <w:rsid w:val="0074651A"/>
    <w:rsid w:val="007533CD"/>
    <w:rsid w:val="00776AE5"/>
    <w:rsid w:val="007A424C"/>
    <w:rsid w:val="007C7591"/>
    <w:rsid w:val="00890B2B"/>
    <w:rsid w:val="008E6EE2"/>
    <w:rsid w:val="008F720E"/>
    <w:rsid w:val="00905153"/>
    <w:rsid w:val="00906532"/>
    <w:rsid w:val="00914198"/>
    <w:rsid w:val="009161A7"/>
    <w:rsid w:val="00953A06"/>
    <w:rsid w:val="00977A69"/>
    <w:rsid w:val="009B7390"/>
    <w:rsid w:val="009D076A"/>
    <w:rsid w:val="009D3E37"/>
    <w:rsid w:val="009F0379"/>
    <w:rsid w:val="00A242BE"/>
    <w:rsid w:val="00A471BB"/>
    <w:rsid w:val="00A63B08"/>
    <w:rsid w:val="00A66611"/>
    <w:rsid w:val="00A84C3D"/>
    <w:rsid w:val="00AB30CA"/>
    <w:rsid w:val="00AE5FB1"/>
    <w:rsid w:val="00AF39B2"/>
    <w:rsid w:val="00B53779"/>
    <w:rsid w:val="00BF7D66"/>
    <w:rsid w:val="00C02A54"/>
    <w:rsid w:val="00C02E54"/>
    <w:rsid w:val="00C61BD3"/>
    <w:rsid w:val="00C760C3"/>
    <w:rsid w:val="00C776FC"/>
    <w:rsid w:val="00CA7EB7"/>
    <w:rsid w:val="00D0040E"/>
    <w:rsid w:val="00D07349"/>
    <w:rsid w:val="00D1168B"/>
    <w:rsid w:val="00D42301"/>
    <w:rsid w:val="00D76A5B"/>
    <w:rsid w:val="00D96D4B"/>
    <w:rsid w:val="00DC7591"/>
    <w:rsid w:val="00DE72EE"/>
    <w:rsid w:val="00E1103B"/>
    <w:rsid w:val="00E73ABD"/>
    <w:rsid w:val="00EB2A6B"/>
    <w:rsid w:val="00EE027A"/>
    <w:rsid w:val="00EE0651"/>
    <w:rsid w:val="00F02C65"/>
    <w:rsid w:val="00F26761"/>
    <w:rsid w:val="00F8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965CF80-5556-49C2-890F-3AACA73D8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00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next w:val="Normal"/>
    <w:link w:val="Heading1Char"/>
    <w:uiPriority w:val="9"/>
    <w:unhideWhenUsed/>
    <w:qFormat/>
    <w:rsid w:val="001C00A3"/>
    <w:pPr>
      <w:keepNext/>
      <w:keepLines/>
      <w:spacing w:after="0"/>
      <w:ind w:left="281" w:hanging="10"/>
      <w:outlineLvl w:val="0"/>
    </w:pPr>
    <w:rPr>
      <w:rFonts w:ascii="Arial" w:eastAsia="Arial" w:hAnsi="Arial" w:cs="Arial"/>
      <w:i/>
      <w:color w:val="001F5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00A3"/>
    <w:rPr>
      <w:rFonts w:ascii="Arial" w:eastAsia="Arial" w:hAnsi="Arial" w:cs="Arial"/>
      <w:i/>
      <w:color w:val="001F5F"/>
      <w:sz w:val="24"/>
    </w:rPr>
  </w:style>
  <w:style w:type="paragraph" w:styleId="Header">
    <w:name w:val="header"/>
    <w:basedOn w:val="Normal"/>
    <w:link w:val="HeaderChar"/>
    <w:uiPriority w:val="99"/>
    <w:unhideWhenUsed/>
    <w:rsid w:val="001C00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00A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00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00A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377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779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86A0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5E2446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E2446"/>
    <w:pPr>
      <w:spacing w:after="15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EDAEEE-1667-4004-9DFD-41BF4C291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Lizette Stiehr</dc:creator>
  <cp:keywords/>
  <dc:description/>
  <cp:lastModifiedBy>Lizette Stiehr</cp:lastModifiedBy>
  <cp:revision>6</cp:revision>
  <cp:lastPrinted>2022-01-12T17:35:00Z</cp:lastPrinted>
  <dcterms:created xsi:type="dcterms:W3CDTF">2022-01-12T00:07:00Z</dcterms:created>
  <dcterms:modified xsi:type="dcterms:W3CDTF">2022-01-12T17:35:00Z</dcterms:modified>
</cp:coreProperties>
</file>